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EE" w:rsidRPr="0055004F" w:rsidRDefault="00AD08EE">
      <w:pPr>
        <w:pStyle w:val="40"/>
        <w:shd w:val="clear" w:color="auto" w:fill="auto"/>
      </w:pPr>
      <w:bookmarkStart w:id="0" w:name="_GoBack"/>
      <w:r w:rsidRPr="0055004F">
        <w:t>Информационное письмо</w:t>
      </w:r>
    </w:p>
    <w:p w:rsidR="00AD08EE" w:rsidRPr="0055004F" w:rsidRDefault="00AD08EE">
      <w:pPr>
        <w:pStyle w:val="40"/>
        <w:shd w:val="clear" w:color="auto" w:fill="auto"/>
        <w:spacing w:line="274" w:lineRule="exact"/>
        <w:ind w:left="560"/>
      </w:pPr>
      <w:r w:rsidRPr="0055004F">
        <w:t>по соблюдению требований ТКП 458-2012 (02230) к средствам тепловой</w:t>
      </w:r>
      <w:r w:rsidRPr="0055004F">
        <w:br/>
        <w:t>автоматики, измерений и метрологического обеспечения измерений</w:t>
      </w:r>
    </w:p>
    <w:bookmarkEnd w:id="0"/>
    <w:p w:rsidR="00AD08EE" w:rsidRPr="0055004F" w:rsidRDefault="00AD08EE">
      <w:pPr>
        <w:pStyle w:val="20"/>
        <w:shd w:val="clear" w:color="auto" w:fill="auto"/>
      </w:pPr>
      <w:r w:rsidRPr="0055004F">
        <w:t>Все устройства, относящиеся к средствам тепловой автоматики и предназначенные для автоматического регулирования, дистанционного и автоматического управления запорными и регулирующими органами, защиты, блокировки, а также средства измерений теплотехнических параметров должны содержаться в исправности и постоянно находиться в эксплуатации при работе теплоустановок и тепловых сетей.</w:t>
      </w:r>
    </w:p>
    <w:p w:rsidR="00AD08EE" w:rsidRPr="0055004F" w:rsidRDefault="00AD08EE">
      <w:pPr>
        <w:pStyle w:val="20"/>
        <w:shd w:val="clear" w:color="auto" w:fill="auto"/>
      </w:pPr>
      <w:r w:rsidRPr="0055004F">
        <w:t>Руководитель обязан назначить ответственных лиц по структурным подразделениям за состояние и применение средств измерения, используемых в этих подразделениях. Доступ посторонних лиц к средствам измерений, используемым для учета расходов теплоносителя и количества тепловой энергии с теплоносителем, а также для контроля работы агрегатов, должен быть исключен.</w:t>
      </w:r>
    </w:p>
    <w:p w:rsidR="00AD08EE" w:rsidRPr="0055004F" w:rsidRDefault="00AD08EE">
      <w:pPr>
        <w:pStyle w:val="40"/>
        <w:shd w:val="clear" w:color="auto" w:fill="auto"/>
        <w:spacing w:line="274" w:lineRule="exact"/>
        <w:ind w:firstLine="720"/>
        <w:jc w:val="both"/>
      </w:pPr>
      <w:r w:rsidRPr="0055004F">
        <w:t>Средства измерений, применяемые на теплоустановках и в тепловых сетях, должны быть зарегистрированы в Государственном реестре средств измерений Республики Беларусь или пройти метрологическую аттестацию в установленном порядке, а также иметь действующие поверительные клейма и (или) свидетельства о поверке.</w:t>
      </w:r>
    </w:p>
    <w:p w:rsidR="00AD08EE" w:rsidRPr="0055004F" w:rsidRDefault="00AD08EE">
      <w:pPr>
        <w:pStyle w:val="20"/>
        <w:shd w:val="clear" w:color="auto" w:fill="auto"/>
      </w:pPr>
      <w:r w:rsidRPr="0055004F">
        <w:t>Межповерочный интервал для средств измерений, подлежащих поверке в органах Государственной метрологической службы, устанавливается этими органами, для остальных - их владельцем.</w:t>
      </w:r>
    </w:p>
    <w:p w:rsidR="00AD08EE" w:rsidRPr="0055004F" w:rsidRDefault="00AD08EE">
      <w:pPr>
        <w:pStyle w:val="20"/>
        <w:shd w:val="clear" w:color="auto" w:fill="auto"/>
      </w:pPr>
      <w:r w:rsidRPr="0055004F">
        <w:t>Температура окружающего воздуха, влажность, вибрация, запыленность в местах установки приборов и аппаратуры должны быть в пределах значений, допускаемых стандартами, техническими условиями и паспортами на эту аппаратуру. Состояние регулирующих и запорных устройств, используемых в схемах тепловой автоматики, должно удовлетворять техническим требованиям по плотности, расходным характеристикам. Тепловые щиты, переходные коробки и сборные кабельные ящики должны быть пронумерованы. Все зажимы и подходящие к ним провода, а также импульсные линии теплоизмерительных приборов и автоматических регуляторов должны быть маркированы. На всех датчиках и вторичных приборах должны быть сделаны надписи о назначении приборов. Монтаж средств и систем автоматизации должен производиться в соответствии с требованиями ТНПА. Автоматические регуляторы и устройства дистанционного управления должны быть оснащены устройством автоматического включения резервного электропитания. Для контроля напряжения должна быть предусмотрена световая и звуковая сигнализация.</w:t>
      </w:r>
    </w:p>
    <w:p w:rsidR="00AD08EE" w:rsidRPr="0055004F" w:rsidRDefault="00AD08EE">
      <w:pPr>
        <w:pStyle w:val="20"/>
        <w:shd w:val="clear" w:color="auto" w:fill="auto"/>
      </w:pPr>
      <w:r w:rsidRPr="0055004F">
        <w:t>Исправность средств автоматического включения резервного электропитания должна периодически проверяться по графику, утвержденному техническим руководителем. Кроме того, должны вестись журналы записи результатов поверок и ремонтов приборов и автоматических регуляторов. Ответственность за сохранность КИПиА несет персонал структурных подразделений, в которых они установлены. В структурных подразделениях, осуществляющих надзор и эксплуатацию средств измерений и автоматики, должны быть подробные схемы расстановки автоматических регуляторов и приборов, монтажные схемы с указанием маркировки, а также руководство по эксплуатации. Для измерения расходов, температур, давлений и разрежений должны применяться приборы, отвечающие пределам параметров измеряемого теплоносителя и установленному классу точности.</w:t>
      </w:r>
    </w:p>
    <w:p w:rsidR="00AD08EE" w:rsidRPr="0055004F" w:rsidRDefault="00AD08EE">
      <w:pPr>
        <w:pStyle w:val="20"/>
        <w:shd w:val="clear" w:color="auto" w:fill="auto"/>
      </w:pPr>
      <w:r w:rsidRPr="0055004F">
        <w:t>Задачи автоматизации систем диспетчерского и технологического управления теплоустановками и тепловыми сетями должны решаться в комплексе работ по автоматизации технологического процесса организации.</w:t>
      </w:r>
    </w:p>
    <w:p w:rsidR="00AD08EE" w:rsidRPr="0055004F" w:rsidRDefault="00AD08EE">
      <w:pPr>
        <w:pStyle w:val="40"/>
        <w:shd w:val="clear" w:color="auto" w:fill="auto"/>
        <w:spacing w:line="274" w:lineRule="exact"/>
        <w:ind w:right="280"/>
      </w:pPr>
      <w:r>
        <w:t>Горецкая</w:t>
      </w:r>
      <w:r w:rsidRPr="0055004F">
        <w:t xml:space="preserve"> РЭГИ Филиал «Госэнергогазнадзор» по Могилевской области</w:t>
      </w:r>
    </w:p>
    <w:sectPr w:rsidR="00AD08EE" w:rsidRPr="0055004F" w:rsidSect="001433A6">
      <w:pgSz w:w="11900" w:h="16840"/>
      <w:pgMar w:top="303" w:right="541" w:bottom="30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4DA" w:rsidRDefault="007414DA">
      <w:r>
        <w:separator/>
      </w:r>
    </w:p>
  </w:endnote>
  <w:endnote w:type="continuationSeparator" w:id="0">
    <w:p w:rsidR="007414DA" w:rsidRDefault="0074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4DA" w:rsidRDefault="007414DA"/>
  </w:footnote>
  <w:footnote w:type="continuationSeparator" w:id="0">
    <w:p w:rsidR="007414DA" w:rsidRDefault="00741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DF"/>
    <w:rsid w:val="001433A6"/>
    <w:rsid w:val="001B6EB9"/>
    <w:rsid w:val="002537A5"/>
    <w:rsid w:val="00272152"/>
    <w:rsid w:val="002A0724"/>
    <w:rsid w:val="002B1299"/>
    <w:rsid w:val="004B0DCE"/>
    <w:rsid w:val="0055004F"/>
    <w:rsid w:val="005D18D2"/>
    <w:rsid w:val="006E1A66"/>
    <w:rsid w:val="007414DA"/>
    <w:rsid w:val="00770812"/>
    <w:rsid w:val="00854220"/>
    <w:rsid w:val="00877DB4"/>
    <w:rsid w:val="00911DDF"/>
    <w:rsid w:val="009B07EA"/>
    <w:rsid w:val="00AD08EE"/>
    <w:rsid w:val="00B05852"/>
    <w:rsid w:val="00B77BED"/>
    <w:rsid w:val="00BE195F"/>
    <w:rsid w:val="00C73A47"/>
    <w:rsid w:val="00E83FB4"/>
    <w:rsid w:val="00EF14F4"/>
    <w:rsid w:val="00F02F66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A27F75-841C-4D25-B652-4A82861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A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33A6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433A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433A6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1433A6"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rsid w:val="001433A6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1433A6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uiPriority w:val="99"/>
    <w:rsid w:val="001433A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Г осударственного учреждения</vt:lpstr>
    </vt:vector>
  </TitlesOfParts>
  <Company>SPecialiST RePack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Г осударственного учреждения</dc:title>
  <dc:subject/>
  <dc:creator>Insp</dc:creator>
  <cp:keywords/>
  <dc:description/>
  <cp:lastModifiedBy>Чикизов Владимир Станиславович</cp:lastModifiedBy>
  <cp:revision>3</cp:revision>
  <dcterms:created xsi:type="dcterms:W3CDTF">2023-02-28T07:35:00Z</dcterms:created>
  <dcterms:modified xsi:type="dcterms:W3CDTF">2023-02-28T07:38:00Z</dcterms:modified>
</cp:coreProperties>
</file>