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C2" w:rsidRPr="002C22C2" w:rsidRDefault="002C22C2" w:rsidP="002C22C2">
      <w:pPr>
        <w:ind w:right="-284"/>
        <w:jc w:val="center"/>
        <w:rPr>
          <w:rFonts w:eastAsiaTheme="minorHAnsi"/>
          <w:lang w:eastAsia="en-US"/>
        </w:rPr>
      </w:pPr>
    </w:p>
    <w:p w:rsidR="002C22C2" w:rsidRPr="002C22C2" w:rsidRDefault="002C22C2" w:rsidP="002C22C2">
      <w:pPr>
        <w:ind w:right="-284"/>
        <w:jc w:val="center"/>
        <w:rPr>
          <w:rFonts w:eastAsiaTheme="minorHAnsi"/>
          <w:lang w:eastAsia="en-US"/>
        </w:rPr>
      </w:pPr>
      <w:r w:rsidRPr="002C22C2">
        <w:rPr>
          <w:rFonts w:eastAsiaTheme="minorHAnsi"/>
          <w:lang w:eastAsia="en-US"/>
        </w:rPr>
        <w:t>Статья</w:t>
      </w:r>
    </w:p>
    <w:p w:rsidR="00DD1701" w:rsidRPr="002C22C2" w:rsidRDefault="002C22C2" w:rsidP="002C22C2">
      <w:pPr>
        <w:ind w:right="-284"/>
        <w:jc w:val="center"/>
        <w:rPr>
          <w:bCs/>
          <w:kern w:val="36"/>
        </w:rPr>
      </w:pPr>
      <w:r w:rsidRPr="002C22C2">
        <w:rPr>
          <w:rFonts w:eastAsiaTheme="minorHAnsi"/>
          <w:lang w:eastAsia="en-US"/>
        </w:rPr>
        <w:t xml:space="preserve"> «О некоторых вопросах</w:t>
      </w:r>
      <w:r w:rsidRPr="002C22C2">
        <w:rPr>
          <w:color w:val="000000"/>
          <w:szCs w:val="20"/>
        </w:rPr>
        <w:t xml:space="preserve"> </w:t>
      </w:r>
      <w:r>
        <w:rPr>
          <w:color w:val="000000"/>
          <w:szCs w:val="20"/>
        </w:rPr>
        <w:t>б</w:t>
      </w:r>
      <w:r w:rsidR="00DD1701" w:rsidRPr="002C22C2">
        <w:rPr>
          <w:bCs/>
          <w:kern w:val="36"/>
        </w:rPr>
        <w:t>езопасн</w:t>
      </w:r>
      <w:r>
        <w:rPr>
          <w:bCs/>
          <w:kern w:val="36"/>
        </w:rPr>
        <w:t>ой</w:t>
      </w:r>
      <w:r w:rsidR="00DD1701" w:rsidRPr="002C22C2">
        <w:rPr>
          <w:bCs/>
          <w:kern w:val="36"/>
        </w:rPr>
        <w:t xml:space="preserve"> работ</w:t>
      </w:r>
      <w:r>
        <w:rPr>
          <w:bCs/>
          <w:kern w:val="36"/>
        </w:rPr>
        <w:t>ы</w:t>
      </w:r>
      <w:r w:rsidR="00DD1701" w:rsidRPr="002C22C2">
        <w:rPr>
          <w:bCs/>
          <w:kern w:val="36"/>
        </w:rPr>
        <w:t xml:space="preserve"> на персональном компьютере</w:t>
      </w:r>
      <w:r>
        <w:rPr>
          <w:bCs/>
          <w:kern w:val="36"/>
        </w:rPr>
        <w:t>»</w:t>
      </w:r>
    </w:p>
    <w:p w:rsidR="002C22C2" w:rsidRDefault="002C22C2" w:rsidP="002C22C2">
      <w:pPr>
        <w:pStyle w:val="4"/>
        <w:spacing w:before="0" w:beforeAutospacing="0" w:after="0" w:afterAutospacing="0"/>
        <w:ind w:firstLine="709"/>
        <w:jc w:val="both"/>
        <w:rPr>
          <w:b w:val="0"/>
          <w:sz w:val="24"/>
          <w:szCs w:val="24"/>
        </w:rPr>
      </w:pPr>
    </w:p>
    <w:p w:rsidR="00DD1701" w:rsidRDefault="00DD1701" w:rsidP="002C22C2">
      <w:pPr>
        <w:pStyle w:val="4"/>
        <w:spacing w:before="0" w:beforeAutospacing="0" w:after="0" w:afterAutospacing="0"/>
        <w:ind w:firstLine="709"/>
        <w:jc w:val="both"/>
        <w:rPr>
          <w:b w:val="0"/>
          <w:sz w:val="24"/>
          <w:szCs w:val="24"/>
        </w:rPr>
      </w:pPr>
      <w:r w:rsidRPr="002C22C2">
        <w:rPr>
          <w:b w:val="0"/>
          <w:sz w:val="24"/>
          <w:szCs w:val="24"/>
        </w:rPr>
        <w:t xml:space="preserve">Размещение рабочих мест с </w:t>
      </w:r>
      <w:r w:rsidR="002C22C2" w:rsidRPr="002C22C2">
        <w:rPr>
          <w:b w:val="0"/>
          <w:sz w:val="24"/>
          <w:szCs w:val="24"/>
        </w:rPr>
        <w:t>персональными компьютерами</w:t>
      </w:r>
      <w:r w:rsidRPr="002C22C2">
        <w:rPr>
          <w:b w:val="0"/>
          <w:sz w:val="24"/>
          <w:szCs w:val="24"/>
        </w:rPr>
        <w:t xml:space="preserve"> </w:t>
      </w:r>
      <w:r w:rsidR="002C22C2" w:rsidRPr="002C22C2">
        <w:rPr>
          <w:b w:val="0"/>
          <w:sz w:val="24"/>
          <w:szCs w:val="24"/>
        </w:rPr>
        <w:t xml:space="preserve">(ПК) </w:t>
      </w:r>
      <w:r w:rsidRPr="002C22C2">
        <w:rPr>
          <w:b w:val="0"/>
          <w:sz w:val="24"/>
          <w:szCs w:val="24"/>
        </w:rPr>
        <w:t>чаще всего происходит в приспособленных помещениях, поэтому лучше подбирать помещение квадратной или прямоугольной формы. Острые изломы комнат в форме буквы «Г» и выступающие углы следует исправлять, сглаживая их при помощи установки мебели, растений, зеркал, украшений</w:t>
      </w:r>
      <w:r w:rsidR="002C22C2" w:rsidRPr="002C22C2">
        <w:rPr>
          <w:b w:val="0"/>
          <w:sz w:val="24"/>
          <w:szCs w:val="24"/>
        </w:rPr>
        <w:t>,</w:t>
      </w:r>
      <w:r w:rsidRPr="002C22C2">
        <w:rPr>
          <w:b w:val="0"/>
          <w:sz w:val="24"/>
          <w:szCs w:val="24"/>
        </w:rPr>
        <w:t xml:space="preserve"> таким же образом следует маскировать колонны. Расположение рабочих ме</w:t>
      </w:r>
      <w:proofErr w:type="gramStart"/>
      <w:r w:rsidRPr="002C22C2">
        <w:rPr>
          <w:b w:val="0"/>
          <w:sz w:val="24"/>
          <w:szCs w:val="24"/>
        </w:rPr>
        <w:t>ст с ПК</w:t>
      </w:r>
      <w:proofErr w:type="gramEnd"/>
      <w:r w:rsidRPr="002C22C2">
        <w:rPr>
          <w:b w:val="0"/>
          <w:sz w:val="24"/>
          <w:szCs w:val="24"/>
        </w:rPr>
        <w:t xml:space="preserve"> в подвал</w:t>
      </w:r>
      <w:r w:rsidR="004E4F53">
        <w:rPr>
          <w:b w:val="0"/>
          <w:sz w:val="24"/>
          <w:szCs w:val="24"/>
        </w:rPr>
        <w:t>ьных помещениях не допускается.</w:t>
      </w:r>
    </w:p>
    <w:p w:rsidR="004E4F53" w:rsidRPr="00D432C6" w:rsidRDefault="004E4F53" w:rsidP="002C22C2">
      <w:pPr>
        <w:pStyle w:val="4"/>
        <w:spacing w:before="0" w:beforeAutospacing="0" w:after="0" w:afterAutospacing="0"/>
        <w:ind w:firstLine="709"/>
        <w:jc w:val="both"/>
        <w:rPr>
          <w:b w:val="0"/>
          <w:sz w:val="24"/>
          <w:szCs w:val="24"/>
        </w:rPr>
      </w:pPr>
      <w:r w:rsidRPr="00D432C6">
        <w:rPr>
          <w:b w:val="0"/>
          <w:sz w:val="24"/>
          <w:szCs w:val="24"/>
        </w:rPr>
        <w:t>Общие требования безопасности для работников, использующих в работе ПК, установлены Межотраслевой типовой инструкцией по охране труда при работе с персональными компьютерами от 30.11.2004 № 138 (далее - Инструкция).</w:t>
      </w:r>
    </w:p>
    <w:p w:rsidR="00D432C6" w:rsidRDefault="004A5997" w:rsidP="00D432C6">
      <w:pPr>
        <w:pStyle w:val="a3"/>
        <w:spacing w:before="0" w:beforeAutospacing="0" w:after="0" w:afterAutospacing="0"/>
        <w:ind w:firstLine="709"/>
        <w:jc w:val="both"/>
      </w:pPr>
      <w:r>
        <w:t>П</w:t>
      </w:r>
      <w:r w:rsidRPr="00D432C6">
        <w:t>ри составлении перечня профессий и должностей работников, освобождаемых от первичного инструктажа на рабочем месте и повторного инструктажа по охране труда</w:t>
      </w:r>
      <w:r>
        <w:t xml:space="preserve">, предусмотренного </w:t>
      </w:r>
      <w:r w:rsidR="00D432C6" w:rsidRPr="00D432C6">
        <w:t>пункт</w:t>
      </w:r>
      <w:r>
        <w:t>ом</w:t>
      </w:r>
      <w:r w:rsidR="00D432C6" w:rsidRPr="00D432C6">
        <w:t xml:space="preserve"> 55 Инструкции о порядке обучения, стажировки, инструктажа и проверки </w:t>
      </w:r>
      <w:proofErr w:type="gramStart"/>
      <w:r w:rsidR="00D432C6" w:rsidRPr="00D432C6">
        <w:t>знаний</w:t>
      </w:r>
      <w:proofErr w:type="gramEnd"/>
      <w:r w:rsidR="00D432C6" w:rsidRPr="00D432C6">
        <w:t xml:space="preserve"> работающих по вопросам охраны труда, утвержденной  постановлением  Министерства труда и социальной защиты Республики Беларусь от 28.11.2008 № 175, следует учитывать требования пункта 2 Инструкции, которым определено, что к работе с ПК допускаются работники прошедшие инструктаж по вопросам охраны труда</w:t>
      </w:r>
      <w:r w:rsidR="00D432C6">
        <w:t xml:space="preserve">. </w:t>
      </w:r>
    </w:p>
    <w:p w:rsidR="00DD1701" w:rsidRPr="002C22C2" w:rsidRDefault="004A5997" w:rsidP="002C22C2">
      <w:pPr>
        <w:pStyle w:val="a3"/>
        <w:spacing w:before="0" w:beforeAutospacing="0" w:after="0" w:afterAutospacing="0"/>
        <w:ind w:firstLine="709"/>
        <w:jc w:val="both"/>
      </w:pPr>
      <w:r>
        <w:t xml:space="preserve">Организация рабочего места с ПК должна учитывать требования безопасности, удобство положения, движений и действий работника. </w:t>
      </w:r>
      <w:r w:rsidR="00DD1701" w:rsidRPr="002C22C2">
        <w:t xml:space="preserve">Сидеть следует лучше всего лицом к двери, но не напротив, а под углом. Рабочее место должно находиться как можно дальше от входа, чтобы была видна как можно большая часть кабинета и входная дверь. Если форма помещения такова, что вы не можете видеть вход со своего места, чтобы улучшить обзор, следует повесить зеркало. Рабочее место должно быть ориентировано на одну из сторон света. Считается, что каждый человек имеет свою предпочтительную сторону света. Древние верили, что, сидя лицом к северу, вы настраиваетесь на успех в делах, сидя лицом на юг, чувствуете себя более свободно, если вы обращены лицом к востоку, то будете более динамичны и изобретательны, а положение лицом к западу наполняет вас новыми творческими идеями. Важно, чтобы кабинет в целом выглядел гармонично и был уютным. Не ставьте стол напротив пустой стены, такая позиция вызывает внутреннее сопротивление, раздражение человека. Если альтернативы нет, повесьте зеркало. Ни в коем случае не сидите спиной к окну, двери и открытому пространству, по которому постоянно ходят люди.  </w:t>
      </w:r>
    </w:p>
    <w:p w:rsidR="00DD1701" w:rsidRPr="002C22C2" w:rsidRDefault="00DD1701" w:rsidP="002C22C2">
      <w:pPr>
        <w:pStyle w:val="a3"/>
        <w:spacing w:before="0" w:beforeAutospacing="0" w:after="0" w:afterAutospacing="0"/>
        <w:ind w:firstLine="709"/>
        <w:jc w:val="both"/>
      </w:pPr>
      <w:r w:rsidRPr="002C22C2">
        <w:t xml:space="preserve">Размещение рабочих мест должно учитывать расположение столов с мониторами в направлении задней части одного монитора и экрана другого, которое должно быть не менее 2,0 м, а расстояние между боковыми поверхностями мониторов </w:t>
      </w:r>
      <w:r w:rsidR="002C22C2">
        <w:t>-</w:t>
      </w:r>
      <w:r w:rsidRPr="002C22C2">
        <w:t xml:space="preserve"> не менее 1,2 м.</w:t>
      </w:r>
    </w:p>
    <w:p w:rsidR="00DD1701" w:rsidRPr="002C22C2" w:rsidRDefault="00DD1701" w:rsidP="002C22C2">
      <w:pPr>
        <w:pStyle w:val="a3"/>
        <w:spacing w:before="0" w:beforeAutospacing="0" w:after="0" w:afterAutospacing="0"/>
        <w:ind w:firstLine="709"/>
        <w:jc w:val="both"/>
      </w:pPr>
      <w:r w:rsidRPr="002C22C2">
        <w:t xml:space="preserve">Не следует сидеть напротив друг друга. Если в кабинете мало столов, их можно расположить по диагонали. Руководитель должен находиться в лучшем месте </w:t>
      </w:r>
      <w:r w:rsidR="002C22C2">
        <w:t>-</w:t>
      </w:r>
      <w:r w:rsidRPr="002C22C2">
        <w:t xml:space="preserve"> обычно в самом дальнем углу. Он не должен сидеть лицом к лицу с остальными сотрудниками.</w:t>
      </w:r>
    </w:p>
    <w:p w:rsidR="00DD1701" w:rsidRPr="002C22C2" w:rsidRDefault="00DD1701" w:rsidP="002C22C2">
      <w:pPr>
        <w:pStyle w:val="a3"/>
        <w:spacing w:before="0" w:beforeAutospacing="0" w:after="0" w:afterAutospacing="0"/>
        <w:ind w:firstLine="709"/>
        <w:jc w:val="both"/>
      </w:pPr>
      <w:r w:rsidRPr="002C22C2">
        <w:t>Рабочие места в насыщенных ПК залах должны размещаться в изолированных кабинах с организованным воздухообменом. Кабинки могут быть организованы и в обычном зале с целью создания дополнительных индивидуальных удо</w:t>
      </w:r>
      <w:proofErr w:type="gramStart"/>
      <w:r w:rsidRPr="002C22C2">
        <w:t>бств пр</w:t>
      </w:r>
      <w:proofErr w:type="gramEnd"/>
      <w:r w:rsidRPr="002C22C2">
        <w:t>и работе, требующей значительного умственного напряжения или высокой концентрации внимания. Кабинка должна отвечать всем требованиям, предъявляемым к кабинету, а от остального помещения может отделяться не сплошными стенами, а перегородками высотой 1,5–2,0 м.</w:t>
      </w:r>
    </w:p>
    <w:p w:rsidR="00DD1701" w:rsidRPr="002C22C2" w:rsidRDefault="00DD1701" w:rsidP="002C22C2">
      <w:pPr>
        <w:pStyle w:val="a3"/>
        <w:spacing w:before="0" w:beforeAutospacing="0" w:after="0" w:afterAutospacing="0"/>
        <w:ind w:firstLine="709"/>
        <w:jc w:val="both"/>
      </w:pPr>
      <w:r w:rsidRPr="002C22C2">
        <w:t>Оконные проемы в помещениях использования ПК должны быть оборудованы регулируемыми устройствами типа жалюзи, занавесей, внешних козырьков и др.</w:t>
      </w:r>
    </w:p>
    <w:p w:rsidR="00DD1701" w:rsidRDefault="00DD1701" w:rsidP="002C22C2">
      <w:pPr>
        <w:pStyle w:val="a3"/>
        <w:spacing w:before="0" w:beforeAutospacing="0" w:after="0" w:afterAutospacing="0"/>
        <w:ind w:firstLine="709"/>
        <w:jc w:val="both"/>
      </w:pPr>
      <w:r w:rsidRPr="002C22C2">
        <w:t>Материалы, используемые для внутренней отделки интерьера помещений, не должны изменять своих химических свойств в течение всего срока эксплуатации, позволять накапливаться статическому электричеству. Поверхность пола должна быть ровной, без выбоин, нескользкой, удобной для очистки и влажной уборки. Влажная уборка должна проводиться ежедневно. В помещении должны быть аптечки первой помощи и углекислотные огнетушители.</w:t>
      </w:r>
    </w:p>
    <w:p w:rsidR="004A5997" w:rsidRPr="004A5997" w:rsidRDefault="007F03A7" w:rsidP="004A5997">
      <w:pPr>
        <w:pStyle w:val="ConsPlusNormal"/>
        <w:widowControl/>
        <w:ind w:firstLine="540"/>
        <w:jc w:val="both"/>
        <w:rPr>
          <w:rFonts w:ascii="Times New Roman" w:hAnsi="Times New Roman" w:cs="Times New Roman"/>
          <w:sz w:val="24"/>
          <w:szCs w:val="24"/>
        </w:rPr>
      </w:pPr>
      <w:r w:rsidRPr="004A5997">
        <w:rPr>
          <w:rFonts w:ascii="Times New Roman" w:hAnsi="Times New Roman" w:cs="Times New Roman"/>
          <w:sz w:val="24"/>
          <w:szCs w:val="24"/>
        </w:rPr>
        <w:lastRenderedPageBreak/>
        <w:t>Время регламентированных перерывов в течение рабочего дня (смены) устанавливается в зависимости от его (ее) продолжительности, вида и категории трудовой деятельности согласно приложению 1 к Инструкции.</w:t>
      </w:r>
      <w:r w:rsidR="004A5997" w:rsidRPr="004A5997">
        <w:rPr>
          <w:rFonts w:ascii="Times New Roman" w:hAnsi="Times New Roman" w:cs="Times New Roman"/>
          <w:sz w:val="24"/>
          <w:szCs w:val="24"/>
        </w:rPr>
        <w:t xml:space="preserve"> Установлены следующие виды трудовой деятельности:</w:t>
      </w:r>
    </w:p>
    <w:p w:rsidR="004A5997" w:rsidRPr="004A5997" w:rsidRDefault="004A5997" w:rsidP="004A5997">
      <w:pPr>
        <w:pStyle w:val="ConsPlusNormal"/>
        <w:widowControl/>
        <w:ind w:firstLine="540"/>
        <w:jc w:val="both"/>
        <w:rPr>
          <w:rFonts w:ascii="Times New Roman" w:hAnsi="Times New Roman" w:cs="Times New Roman"/>
          <w:sz w:val="24"/>
          <w:szCs w:val="24"/>
        </w:rPr>
      </w:pPr>
      <w:r w:rsidRPr="004A5997">
        <w:rPr>
          <w:rFonts w:ascii="Times New Roman" w:hAnsi="Times New Roman" w:cs="Times New Roman"/>
          <w:sz w:val="24"/>
          <w:szCs w:val="24"/>
        </w:rPr>
        <w:t>группа</w:t>
      </w:r>
      <w:proofErr w:type="gramStart"/>
      <w:r w:rsidRPr="004A5997">
        <w:rPr>
          <w:rFonts w:ascii="Times New Roman" w:hAnsi="Times New Roman" w:cs="Times New Roman"/>
          <w:sz w:val="24"/>
          <w:szCs w:val="24"/>
        </w:rPr>
        <w:t xml:space="preserve"> А</w:t>
      </w:r>
      <w:proofErr w:type="gramEnd"/>
      <w:r w:rsidRPr="004A5997">
        <w:rPr>
          <w:rFonts w:ascii="Times New Roman" w:hAnsi="Times New Roman" w:cs="Times New Roman"/>
          <w:sz w:val="24"/>
          <w:szCs w:val="24"/>
        </w:rPr>
        <w:t xml:space="preserve"> - работа по считыванию информации с экрана ПК с предварительным запросом;</w:t>
      </w:r>
    </w:p>
    <w:p w:rsidR="004A5997" w:rsidRPr="004A5997" w:rsidRDefault="004A5997" w:rsidP="004A5997">
      <w:pPr>
        <w:pStyle w:val="ConsPlusNormal"/>
        <w:widowControl/>
        <w:ind w:firstLine="540"/>
        <w:jc w:val="both"/>
        <w:rPr>
          <w:rFonts w:ascii="Times New Roman" w:hAnsi="Times New Roman" w:cs="Times New Roman"/>
          <w:sz w:val="24"/>
          <w:szCs w:val="24"/>
        </w:rPr>
      </w:pPr>
      <w:r w:rsidRPr="004A5997">
        <w:rPr>
          <w:rFonts w:ascii="Times New Roman" w:hAnsi="Times New Roman" w:cs="Times New Roman"/>
          <w:sz w:val="24"/>
          <w:szCs w:val="24"/>
        </w:rPr>
        <w:t>группа</w:t>
      </w:r>
      <w:proofErr w:type="gramStart"/>
      <w:r w:rsidRPr="004A5997">
        <w:rPr>
          <w:rFonts w:ascii="Times New Roman" w:hAnsi="Times New Roman" w:cs="Times New Roman"/>
          <w:sz w:val="24"/>
          <w:szCs w:val="24"/>
        </w:rPr>
        <w:t xml:space="preserve"> Б</w:t>
      </w:r>
      <w:proofErr w:type="gramEnd"/>
      <w:r w:rsidRPr="004A5997">
        <w:rPr>
          <w:rFonts w:ascii="Times New Roman" w:hAnsi="Times New Roman" w:cs="Times New Roman"/>
          <w:sz w:val="24"/>
          <w:szCs w:val="24"/>
        </w:rPr>
        <w:t xml:space="preserve"> - работа по вводу информации;</w:t>
      </w:r>
    </w:p>
    <w:p w:rsidR="004A5997" w:rsidRDefault="004A5997" w:rsidP="004A5997">
      <w:pPr>
        <w:pStyle w:val="ConsPlusNormal"/>
        <w:widowControl/>
        <w:ind w:firstLine="540"/>
        <w:jc w:val="both"/>
        <w:rPr>
          <w:rFonts w:ascii="Times New Roman" w:hAnsi="Times New Roman" w:cs="Times New Roman"/>
          <w:sz w:val="24"/>
          <w:szCs w:val="24"/>
        </w:rPr>
      </w:pPr>
      <w:r w:rsidRPr="004A5997">
        <w:rPr>
          <w:rFonts w:ascii="Times New Roman" w:hAnsi="Times New Roman" w:cs="Times New Roman"/>
          <w:sz w:val="24"/>
          <w:szCs w:val="24"/>
        </w:rPr>
        <w:t>группа</w:t>
      </w:r>
      <w:proofErr w:type="gramStart"/>
      <w:r w:rsidRPr="004A5997">
        <w:rPr>
          <w:rFonts w:ascii="Times New Roman" w:hAnsi="Times New Roman" w:cs="Times New Roman"/>
          <w:sz w:val="24"/>
          <w:szCs w:val="24"/>
        </w:rPr>
        <w:t xml:space="preserve"> В</w:t>
      </w:r>
      <w:proofErr w:type="gramEnd"/>
      <w:r w:rsidRPr="004A5997">
        <w:rPr>
          <w:rFonts w:ascii="Times New Roman" w:hAnsi="Times New Roman" w:cs="Times New Roman"/>
          <w:sz w:val="24"/>
          <w:szCs w:val="24"/>
        </w:rPr>
        <w:t xml:space="preserve"> - творческая работа в режиме диалога с ПК.</w:t>
      </w:r>
    </w:p>
    <w:p w:rsidR="004A5997" w:rsidRDefault="004A5997" w:rsidP="004A5997">
      <w:pPr>
        <w:pStyle w:val="ConsPlusNormal"/>
        <w:widowControl/>
        <w:ind w:firstLine="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134"/>
        <w:gridCol w:w="1836"/>
        <w:gridCol w:w="1485"/>
        <w:gridCol w:w="1357"/>
        <w:gridCol w:w="2552"/>
        <w:gridCol w:w="1559"/>
      </w:tblGrid>
      <w:tr w:rsidR="004A5997" w:rsidRPr="004A5997" w:rsidTr="004A5997">
        <w:trPr>
          <w:trHeight w:val="480"/>
        </w:trPr>
        <w:tc>
          <w:tcPr>
            <w:tcW w:w="1134" w:type="dxa"/>
            <w:vMerge w:val="restart"/>
            <w:tcBorders>
              <w:top w:val="single" w:sz="6" w:space="0" w:color="auto"/>
              <w:left w:val="single" w:sz="6" w:space="0" w:color="auto"/>
              <w:bottom w:val="nil"/>
              <w:right w:val="single" w:sz="6" w:space="0" w:color="auto"/>
            </w:tcBorders>
          </w:tcPr>
          <w:p w:rsidR="004A5997" w:rsidRPr="004A5997" w:rsidRDefault="004A5997" w:rsidP="004A5997">
            <w:pPr>
              <w:autoSpaceDE w:val="0"/>
              <w:autoSpaceDN w:val="0"/>
              <w:adjustRightInd w:val="0"/>
              <w:rPr>
                <w:rFonts w:eastAsiaTheme="minorEastAsia"/>
                <w:sz w:val="20"/>
                <w:szCs w:val="20"/>
              </w:rPr>
            </w:pPr>
            <w:r w:rsidRPr="004A5997">
              <w:rPr>
                <w:rFonts w:eastAsiaTheme="minorEastAsia"/>
                <w:sz w:val="20"/>
                <w:szCs w:val="20"/>
              </w:rPr>
              <w:t xml:space="preserve">Категория работы с ПК    </w:t>
            </w:r>
          </w:p>
        </w:tc>
        <w:tc>
          <w:tcPr>
            <w:tcW w:w="4678" w:type="dxa"/>
            <w:gridSpan w:val="3"/>
            <w:tcBorders>
              <w:top w:val="single" w:sz="6" w:space="0" w:color="auto"/>
              <w:left w:val="single" w:sz="6" w:space="0" w:color="auto"/>
              <w:bottom w:val="single" w:sz="6" w:space="0" w:color="auto"/>
              <w:right w:val="single" w:sz="6" w:space="0" w:color="auto"/>
            </w:tcBorders>
          </w:tcPr>
          <w:p w:rsidR="004A5997" w:rsidRPr="004A5997" w:rsidRDefault="004A5997" w:rsidP="004A5997">
            <w:pPr>
              <w:autoSpaceDE w:val="0"/>
              <w:autoSpaceDN w:val="0"/>
              <w:adjustRightInd w:val="0"/>
              <w:rPr>
                <w:rFonts w:eastAsiaTheme="minorEastAsia"/>
                <w:sz w:val="20"/>
                <w:szCs w:val="20"/>
              </w:rPr>
            </w:pPr>
            <w:r w:rsidRPr="004A5997">
              <w:rPr>
                <w:rFonts w:eastAsiaTheme="minorEastAsia"/>
                <w:sz w:val="20"/>
                <w:szCs w:val="20"/>
              </w:rPr>
              <w:t xml:space="preserve">Уровень нагрузки за рабочую смену при видах работ с ПК       </w:t>
            </w:r>
          </w:p>
        </w:tc>
        <w:tc>
          <w:tcPr>
            <w:tcW w:w="4111" w:type="dxa"/>
            <w:gridSpan w:val="2"/>
            <w:tcBorders>
              <w:top w:val="single" w:sz="6" w:space="0" w:color="auto"/>
              <w:left w:val="single" w:sz="6" w:space="0" w:color="auto"/>
              <w:bottom w:val="single" w:sz="6" w:space="0" w:color="auto"/>
              <w:right w:val="single" w:sz="6" w:space="0" w:color="auto"/>
            </w:tcBorders>
          </w:tcPr>
          <w:p w:rsidR="004A5997" w:rsidRPr="004A5997" w:rsidRDefault="004A5997" w:rsidP="004A5997">
            <w:pPr>
              <w:autoSpaceDE w:val="0"/>
              <w:autoSpaceDN w:val="0"/>
              <w:adjustRightInd w:val="0"/>
              <w:rPr>
                <w:rFonts w:eastAsiaTheme="minorEastAsia"/>
                <w:sz w:val="20"/>
                <w:szCs w:val="20"/>
              </w:rPr>
            </w:pPr>
            <w:r w:rsidRPr="004A5997">
              <w:rPr>
                <w:rFonts w:eastAsiaTheme="minorEastAsia"/>
                <w:sz w:val="20"/>
                <w:szCs w:val="20"/>
              </w:rPr>
              <w:t xml:space="preserve">Суммарное время регламентированных перерывов, минут   </w:t>
            </w:r>
          </w:p>
        </w:tc>
      </w:tr>
      <w:tr w:rsidR="004A5997" w:rsidRPr="004A5997" w:rsidTr="004A5997">
        <w:trPr>
          <w:trHeight w:val="480"/>
        </w:trPr>
        <w:tc>
          <w:tcPr>
            <w:tcW w:w="1134" w:type="dxa"/>
            <w:vMerge/>
            <w:tcBorders>
              <w:top w:val="nil"/>
              <w:left w:val="single" w:sz="6" w:space="0" w:color="auto"/>
              <w:bottom w:val="single" w:sz="6" w:space="0" w:color="auto"/>
              <w:right w:val="single" w:sz="6" w:space="0" w:color="auto"/>
            </w:tcBorders>
          </w:tcPr>
          <w:p w:rsidR="004A5997" w:rsidRPr="004A5997" w:rsidRDefault="004A5997" w:rsidP="004A5997">
            <w:pPr>
              <w:autoSpaceDE w:val="0"/>
              <w:autoSpaceDN w:val="0"/>
              <w:adjustRightInd w:val="0"/>
              <w:rPr>
                <w:rFonts w:eastAsiaTheme="minorEastAsia"/>
                <w:sz w:val="20"/>
                <w:szCs w:val="20"/>
              </w:rPr>
            </w:pPr>
          </w:p>
        </w:tc>
        <w:tc>
          <w:tcPr>
            <w:tcW w:w="1836" w:type="dxa"/>
            <w:tcBorders>
              <w:top w:val="single" w:sz="6" w:space="0" w:color="auto"/>
              <w:left w:val="single" w:sz="6" w:space="0" w:color="auto"/>
              <w:bottom w:val="single" w:sz="6" w:space="0" w:color="auto"/>
              <w:right w:val="single" w:sz="6" w:space="0" w:color="auto"/>
            </w:tcBorders>
          </w:tcPr>
          <w:p w:rsidR="004A5997" w:rsidRPr="004A5997" w:rsidRDefault="004A5997" w:rsidP="004A5997">
            <w:pPr>
              <w:autoSpaceDE w:val="0"/>
              <w:autoSpaceDN w:val="0"/>
              <w:adjustRightInd w:val="0"/>
              <w:rPr>
                <w:rFonts w:eastAsiaTheme="minorEastAsia"/>
                <w:sz w:val="20"/>
                <w:szCs w:val="20"/>
              </w:rPr>
            </w:pPr>
            <w:r w:rsidRPr="004A5997">
              <w:rPr>
                <w:rFonts w:eastAsiaTheme="minorEastAsia"/>
                <w:sz w:val="20"/>
                <w:szCs w:val="20"/>
              </w:rPr>
              <w:t>группа</w:t>
            </w:r>
            <w:proofErr w:type="gramStart"/>
            <w:r w:rsidRPr="004A5997">
              <w:rPr>
                <w:rFonts w:eastAsiaTheme="minorEastAsia"/>
                <w:sz w:val="20"/>
                <w:szCs w:val="20"/>
              </w:rPr>
              <w:t xml:space="preserve"> А</w:t>
            </w:r>
            <w:proofErr w:type="gramEnd"/>
            <w:r w:rsidRPr="004A5997">
              <w:rPr>
                <w:rFonts w:eastAsiaTheme="minorEastAsia"/>
                <w:sz w:val="20"/>
                <w:szCs w:val="20"/>
              </w:rPr>
              <w:t xml:space="preserve">, </w:t>
            </w:r>
            <w:r w:rsidRPr="004A5997">
              <w:rPr>
                <w:rFonts w:eastAsiaTheme="minorEastAsia"/>
                <w:sz w:val="20"/>
                <w:szCs w:val="20"/>
              </w:rPr>
              <w:br/>
              <w:t xml:space="preserve">количество </w:t>
            </w:r>
            <w:r w:rsidRPr="004A5997">
              <w:rPr>
                <w:rFonts w:eastAsiaTheme="minorEastAsia"/>
                <w:sz w:val="20"/>
                <w:szCs w:val="20"/>
              </w:rPr>
              <w:br/>
              <w:t xml:space="preserve">знаков   </w:t>
            </w:r>
          </w:p>
        </w:tc>
        <w:tc>
          <w:tcPr>
            <w:tcW w:w="1485" w:type="dxa"/>
            <w:tcBorders>
              <w:top w:val="single" w:sz="6" w:space="0" w:color="auto"/>
              <w:left w:val="single" w:sz="6" w:space="0" w:color="auto"/>
              <w:bottom w:val="single" w:sz="6" w:space="0" w:color="auto"/>
              <w:right w:val="single" w:sz="6" w:space="0" w:color="auto"/>
            </w:tcBorders>
          </w:tcPr>
          <w:p w:rsidR="004A5997" w:rsidRPr="004A5997" w:rsidRDefault="004A5997" w:rsidP="004A5997">
            <w:pPr>
              <w:autoSpaceDE w:val="0"/>
              <w:autoSpaceDN w:val="0"/>
              <w:adjustRightInd w:val="0"/>
              <w:rPr>
                <w:rFonts w:eastAsiaTheme="minorEastAsia"/>
                <w:sz w:val="20"/>
                <w:szCs w:val="20"/>
              </w:rPr>
            </w:pPr>
            <w:r w:rsidRPr="004A5997">
              <w:rPr>
                <w:rFonts w:eastAsiaTheme="minorEastAsia"/>
                <w:sz w:val="20"/>
                <w:szCs w:val="20"/>
              </w:rPr>
              <w:t>группа</w:t>
            </w:r>
            <w:proofErr w:type="gramStart"/>
            <w:r w:rsidRPr="004A5997">
              <w:rPr>
                <w:rFonts w:eastAsiaTheme="minorEastAsia"/>
                <w:sz w:val="20"/>
                <w:szCs w:val="20"/>
              </w:rPr>
              <w:t xml:space="preserve"> Б</w:t>
            </w:r>
            <w:proofErr w:type="gramEnd"/>
            <w:r w:rsidRPr="004A5997">
              <w:rPr>
                <w:rFonts w:eastAsiaTheme="minorEastAsia"/>
                <w:sz w:val="20"/>
                <w:szCs w:val="20"/>
              </w:rPr>
              <w:t>,</w:t>
            </w:r>
            <w:r w:rsidRPr="004A5997">
              <w:rPr>
                <w:rFonts w:eastAsiaTheme="minorEastAsia"/>
                <w:sz w:val="20"/>
                <w:szCs w:val="20"/>
              </w:rPr>
              <w:br/>
              <w:t>количество</w:t>
            </w:r>
            <w:r w:rsidRPr="004A5997">
              <w:rPr>
                <w:rFonts w:eastAsiaTheme="minorEastAsia"/>
                <w:sz w:val="20"/>
                <w:szCs w:val="20"/>
              </w:rPr>
              <w:br/>
              <w:t xml:space="preserve">знаков   </w:t>
            </w:r>
          </w:p>
        </w:tc>
        <w:tc>
          <w:tcPr>
            <w:tcW w:w="1357" w:type="dxa"/>
            <w:tcBorders>
              <w:top w:val="single" w:sz="6" w:space="0" w:color="auto"/>
              <w:left w:val="single" w:sz="6" w:space="0" w:color="auto"/>
              <w:bottom w:val="single" w:sz="6" w:space="0" w:color="auto"/>
              <w:right w:val="single" w:sz="6" w:space="0" w:color="auto"/>
            </w:tcBorders>
          </w:tcPr>
          <w:p w:rsidR="004A5997" w:rsidRPr="004A5997" w:rsidRDefault="004A5997" w:rsidP="004A5997">
            <w:pPr>
              <w:autoSpaceDE w:val="0"/>
              <w:autoSpaceDN w:val="0"/>
              <w:adjustRightInd w:val="0"/>
              <w:rPr>
                <w:rFonts w:eastAsiaTheme="minorEastAsia"/>
                <w:sz w:val="20"/>
                <w:szCs w:val="20"/>
              </w:rPr>
            </w:pPr>
            <w:r w:rsidRPr="004A5997">
              <w:rPr>
                <w:rFonts w:eastAsiaTheme="minorEastAsia"/>
                <w:sz w:val="20"/>
                <w:szCs w:val="20"/>
              </w:rPr>
              <w:t>группа</w:t>
            </w:r>
            <w:proofErr w:type="gramStart"/>
            <w:r w:rsidRPr="004A5997">
              <w:rPr>
                <w:rFonts w:eastAsiaTheme="minorEastAsia"/>
                <w:sz w:val="20"/>
                <w:szCs w:val="20"/>
              </w:rPr>
              <w:t xml:space="preserve"> В</w:t>
            </w:r>
            <w:proofErr w:type="gramEnd"/>
            <w:r w:rsidRPr="004A5997">
              <w:rPr>
                <w:rFonts w:eastAsiaTheme="minorEastAsia"/>
                <w:sz w:val="20"/>
                <w:szCs w:val="20"/>
              </w:rPr>
              <w:t>,</w:t>
            </w:r>
            <w:r w:rsidRPr="004A5997">
              <w:rPr>
                <w:rFonts w:eastAsiaTheme="minorEastAsia"/>
                <w:sz w:val="20"/>
                <w:szCs w:val="20"/>
              </w:rPr>
              <w:br/>
              <w:t xml:space="preserve">часов  </w:t>
            </w:r>
          </w:p>
        </w:tc>
        <w:tc>
          <w:tcPr>
            <w:tcW w:w="2552" w:type="dxa"/>
            <w:tcBorders>
              <w:top w:val="single" w:sz="6" w:space="0" w:color="auto"/>
              <w:left w:val="single" w:sz="6" w:space="0" w:color="auto"/>
              <w:bottom w:val="single" w:sz="6" w:space="0" w:color="auto"/>
              <w:right w:val="single" w:sz="6" w:space="0" w:color="auto"/>
            </w:tcBorders>
          </w:tcPr>
          <w:p w:rsidR="004A5997" w:rsidRPr="004A5997" w:rsidRDefault="004A5997" w:rsidP="004A5997">
            <w:pPr>
              <w:autoSpaceDE w:val="0"/>
              <w:autoSpaceDN w:val="0"/>
              <w:adjustRightInd w:val="0"/>
              <w:rPr>
                <w:rFonts w:eastAsiaTheme="minorEastAsia"/>
                <w:sz w:val="20"/>
                <w:szCs w:val="20"/>
              </w:rPr>
            </w:pPr>
            <w:r w:rsidRPr="004A5997">
              <w:rPr>
                <w:rFonts w:eastAsiaTheme="minorEastAsia"/>
                <w:sz w:val="20"/>
                <w:szCs w:val="20"/>
              </w:rPr>
              <w:t xml:space="preserve">при    </w:t>
            </w:r>
            <w:r w:rsidRPr="004A5997">
              <w:rPr>
                <w:rFonts w:eastAsiaTheme="minorEastAsia"/>
                <w:sz w:val="20"/>
                <w:szCs w:val="20"/>
              </w:rPr>
              <w:br/>
              <w:t xml:space="preserve">8-часовой </w:t>
            </w:r>
            <w:r w:rsidRPr="004A5997">
              <w:rPr>
                <w:rFonts w:eastAsiaTheme="minorEastAsia"/>
                <w:sz w:val="20"/>
                <w:szCs w:val="20"/>
              </w:rPr>
              <w:br/>
              <w:t xml:space="preserve">смене   </w:t>
            </w:r>
          </w:p>
        </w:tc>
        <w:tc>
          <w:tcPr>
            <w:tcW w:w="1559" w:type="dxa"/>
            <w:tcBorders>
              <w:top w:val="single" w:sz="6" w:space="0" w:color="auto"/>
              <w:left w:val="single" w:sz="6" w:space="0" w:color="auto"/>
              <w:bottom w:val="single" w:sz="6" w:space="0" w:color="auto"/>
              <w:right w:val="single" w:sz="6" w:space="0" w:color="auto"/>
            </w:tcBorders>
          </w:tcPr>
          <w:p w:rsidR="004A5997" w:rsidRPr="004A5997" w:rsidRDefault="004A5997" w:rsidP="004A5997">
            <w:pPr>
              <w:autoSpaceDE w:val="0"/>
              <w:autoSpaceDN w:val="0"/>
              <w:adjustRightInd w:val="0"/>
              <w:rPr>
                <w:rFonts w:eastAsiaTheme="minorEastAsia"/>
                <w:sz w:val="20"/>
                <w:szCs w:val="20"/>
              </w:rPr>
            </w:pPr>
            <w:r w:rsidRPr="004A5997">
              <w:rPr>
                <w:rFonts w:eastAsiaTheme="minorEastAsia"/>
                <w:sz w:val="20"/>
                <w:szCs w:val="20"/>
              </w:rPr>
              <w:t xml:space="preserve">при   </w:t>
            </w:r>
            <w:r w:rsidRPr="004A5997">
              <w:rPr>
                <w:rFonts w:eastAsiaTheme="minorEastAsia"/>
                <w:sz w:val="20"/>
                <w:szCs w:val="20"/>
              </w:rPr>
              <w:br/>
              <w:t>12-часовой</w:t>
            </w:r>
            <w:r w:rsidRPr="004A5997">
              <w:rPr>
                <w:rFonts w:eastAsiaTheme="minorEastAsia"/>
                <w:sz w:val="20"/>
                <w:szCs w:val="20"/>
              </w:rPr>
              <w:br/>
              <w:t xml:space="preserve">смене  </w:t>
            </w:r>
          </w:p>
        </w:tc>
      </w:tr>
      <w:tr w:rsidR="004A5997" w:rsidRPr="004A5997" w:rsidTr="004A5997">
        <w:trPr>
          <w:trHeight w:val="240"/>
        </w:trPr>
        <w:tc>
          <w:tcPr>
            <w:tcW w:w="1134" w:type="dxa"/>
            <w:tcBorders>
              <w:top w:val="single" w:sz="6" w:space="0" w:color="auto"/>
              <w:left w:val="single" w:sz="6" w:space="0" w:color="auto"/>
              <w:bottom w:val="single" w:sz="6" w:space="0" w:color="auto"/>
              <w:right w:val="single" w:sz="6" w:space="0" w:color="auto"/>
            </w:tcBorders>
          </w:tcPr>
          <w:p w:rsidR="004A5997" w:rsidRPr="004A5997" w:rsidRDefault="004A5997" w:rsidP="004A5997">
            <w:pPr>
              <w:autoSpaceDE w:val="0"/>
              <w:autoSpaceDN w:val="0"/>
              <w:adjustRightInd w:val="0"/>
              <w:rPr>
                <w:rFonts w:eastAsiaTheme="minorEastAsia"/>
                <w:sz w:val="20"/>
                <w:szCs w:val="20"/>
              </w:rPr>
            </w:pPr>
            <w:r w:rsidRPr="004A5997">
              <w:rPr>
                <w:rFonts w:eastAsiaTheme="minorEastAsia"/>
                <w:sz w:val="20"/>
                <w:szCs w:val="20"/>
              </w:rPr>
              <w:t xml:space="preserve">I     </w:t>
            </w:r>
          </w:p>
        </w:tc>
        <w:tc>
          <w:tcPr>
            <w:tcW w:w="1836" w:type="dxa"/>
            <w:tcBorders>
              <w:top w:val="single" w:sz="6" w:space="0" w:color="auto"/>
              <w:left w:val="single" w:sz="6" w:space="0" w:color="auto"/>
              <w:bottom w:val="single" w:sz="6" w:space="0" w:color="auto"/>
              <w:right w:val="single" w:sz="6" w:space="0" w:color="auto"/>
            </w:tcBorders>
          </w:tcPr>
          <w:p w:rsidR="004A5997" w:rsidRPr="004A5997" w:rsidRDefault="004A5997" w:rsidP="004A5997">
            <w:pPr>
              <w:autoSpaceDE w:val="0"/>
              <w:autoSpaceDN w:val="0"/>
              <w:adjustRightInd w:val="0"/>
              <w:rPr>
                <w:rFonts w:eastAsiaTheme="minorEastAsia"/>
                <w:sz w:val="20"/>
                <w:szCs w:val="20"/>
              </w:rPr>
            </w:pPr>
            <w:r w:rsidRPr="004A5997">
              <w:rPr>
                <w:rFonts w:eastAsiaTheme="minorEastAsia"/>
                <w:sz w:val="20"/>
                <w:szCs w:val="20"/>
              </w:rPr>
              <w:t xml:space="preserve">До 20000  </w:t>
            </w:r>
          </w:p>
        </w:tc>
        <w:tc>
          <w:tcPr>
            <w:tcW w:w="1485" w:type="dxa"/>
            <w:tcBorders>
              <w:top w:val="single" w:sz="6" w:space="0" w:color="auto"/>
              <w:left w:val="single" w:sz="6" w:space="0" w:color="auto"/>
              <w:bottom w:val="single" w:sz="6" w:space="0" w:color="auto"/>
              <w:right w:val="single" w:sz="6" w:space="0" w:color="auto"/>
            </w:tcBorders>
          </w:tcPr>
          <w:p w:rsidR="004A5997" w:rsidRPr="004A5997" w:rsidRDefault="004A5997" w:rsidP="004A5997">
            <w:pPr>
              <w:autoSpaceDE w:val="0"/>
              <w:autoSpaceDN w:val="0"/>
              <w:adjustRightInd w:val="0"/>
              <w:rPr>
                <w:rFonts w:eastAsiaTheme="minorEastAsia"/>
                <w:sz w:val="20"/>
                <w:szCs w:val="20"/>
              </w:rPr>
            </w:pPr>
            <w:r w:rsidRPr="004A5997">
              <w:rPr>
                <w:rFonts w:eastAsiaTheme="minorEastAsia"/>
                <w:sz w:val="20"/>
                <w:szCs w:val="20"/>
              </w:rPr>
              <w:t xml:space="preserve">До 15000 </w:t>
            </w:r>
          </w:p>
        </w:tc>
        <w:tc>
          <w:tcPr>
            <w:tcW w:w="1357" w:type="dxa"/>
            <w:tcBorders>
              <w:top w:val="single" w:sz="6" w:space="0" w:color="auto"/>
              <w:left w:val="single" w:sz="6" w:space="0" w:color="auto"/>
              <w:bottom w:val="single" w:sz="6" w:space="0" w:color="auto"/>
              <w:right w:val="single" w:sz="6" w:space="0" w:color="auto"/>
            </w:tcBorders>
          </w:tcPr>
          <w:p w:rsidR="004A5997" w:rsidRPr="004A5997" w:rsidRDefault="004A5997" w:rsidP="004A5997">
            <w:pPr>
              <w:autoSpaceDE w:val="0"/>
              <w:autoSpaceDN w:val="0"/>
              <w:adjustRightInd w:val="0"/>
              <w:rPr>
                <w:rFonts w:eastAsiaTheme="minorEastAsia"/>
                <w:sz w:val="20"/>
                <w:szCs w:val="20"/>
              </w:rPr>
            </w:pPr>
            <w:r w:rsidRPr="004A5997">
              <w:rPr>
                <w:rFonts w:eastAsiaTheme="minorEastAsia"/>
                <w:sz w:val="20"/>
                <w:szCs w:val="20"/>
              </w:rPr>
              <w:t xml:space="preserve">До 2,0  </w:t>
            </w:r>
          </w:p>
        </w:tc>
        <w:tc>
          <w:tcPr>
            <w:tcW w:w="2552" w:type="dxa"/>
            <w:tcBorders>
              <w:top w:val="single" w:sz="6" w:space="0" w:color="auto"/>
              <w:left w:val="single" w:sz="6" w:space="0" w:color="auto"/>
              <w:bottom w:val="single" w:sz="6" w:space="0" w:color="auto"/>
              <w:right w:val="single" w:sz="6" w:space="0" w:color="auto"/>
            </w:tcBorders>
          </w:tcPr>
          <w:p w:rsidR="004A5997" w:rsidRPr="004A5997" w:rsidRDefault="004A5997" w:rsidP="004A5997">
            <w:pPr>
              <w:autoSpaceDE w:val="0"/>
              <w:autoSpaceDN w:val="0"/>
              <w:adjustRightInd w:val="0"/>
              <w:rPr>
                <w:rFonts w:eastAsiaTheme="minorEastAsia"/>
                <w:sz w:val="20"/>
                <w:szCs w:val="20"/>
              </w:rPr>
            </w:pPr>
            <w:r w:rsidRPr="004A5997">
              <w:rPr>
                <w:rFonts w:eastAsiaTheme="minorEastAsia"/>
                <w:sz w:val="20"/>
                <w:szCs w:val="20"/>
              </w:rPr>
              <w:t xml:space="preserve">30    </w:t>
            </w:r>
          </w:p>
        </w:tc>
        <w:tc>
          <w:tcPr>
            <w:tcW w:w="1559" w:type="dxa"/>
            <w:tcBorders>
              <w:top w:val="single" w:sz="6" w:space="0" w:color="auto"/>
              <w:left w:val="single" w:sz="6" w:space="0" w:color="auto"/>
              <w:bottom w:val="single" w:sz="6" w:space="0" w:color="auto"/>
              <w:right w:val="single" w:sz="6" w:space="0" w:color="auto"/>
            </w:tcBorders>
          </w:tcPr>
          <w:p w:rsidR="004A5997" w:rsidRPr="004A5997" w:rsidRDefault="004A5997" w:rsidP="004A5997">
            <w:pPr>
              <w:autoSpaceDE w:val="0"/>
              <w:autoSpaceDN w:val="0"/>
              <w:adjustRightInd w:val="0"/>
              <w:rPr>
                <w:rFonts w:eastAsiaTheme="minorEastAsia"/>
                <w:sz w:val="20"/>
                <w:szCs w:val="20"/>
              </w:rPr>
            </w:pPr>
            <w:r w:rsidRPr="004A5997">
              <w:rPr>
                <w:rFonts w:eastAsiaTheme="minorEastAsia"/>
                <w:sz w:val="20"/>
                <w:szCs w:val="20"/>
              </w:rPr>
              <w:t xml:space="preserve">70   </w:t>
            </w:r>
          </w:p>
        </w:tc>
      </w:tr>
      <w:tr w:rsidR="004A5997" w:rsidRPr="004A5997" w:rsidTr="004A5997">
        <w:trPr>
          <w:trHeight w:val="240"/>
        </w:trPr>
        <w:tc>
          <w:tcPr>
            <w:tcW w:w="1134" w:type="dxa"/>
            <w:tcBorders>
              <w:top w:val="single" w:sz="6" w:space="0" w:color="auto"/>
              <w:left w:val="single" w:sz="6" w:space="0" w:color="auto"/>
              <w:bottom w:val="single" w:sz="6" w:space="0" w:color="auto"/>
              <w:right w:val="single" w:sz="6" w:space="0" w:color="auto"/>
            </w:tcBorders>
          </w:tcPr>
          <w:p w:rsidR="004A5997" w:rsidRPr="004A5997" w:rsidRDefault="004A5997" w:rsidP="004A5997">
            <w:pPr>
              <w:autoSpaceDE w:val="0"/>
              <w:autoSpaceDN w:val="0"/>
              <w:adjustRightInd w:val="0"/>
              <w:rPr>
                <w:rFonts w:eastAsiaTheme="minorEastAsia"/>
                <w:sz w:val="20"/>
                <w:szCs w:val="20"/>
              </w:rPr>
            </w:pPr>
            <w:r w:rsidRPr="004A5997">
              <w:rPr>
                <w:rFonts w:eastAsiaTheme="minorEastAsia"/>
                <w:sz w:val="20"/>
                <w:szCs w:val="20"/>
              </w:rPr>
              <w:t xml:space="preserve">II    </w:t>
            </w:r>
          </w:p>
        </w:tc>
        <w:tc>
          <w:tcPr>
            <w:tcW w:w="1836" w:type="dxa"/>
            <w:tcBorders>
              <w:top w:val="single" w:sz="6" w:space="0" w:color="auto"/>
              <w:left w:val="single" w:sz="6" w:space="0" w:color="auto"/>
              <w:bottom w:val="single" w:sz="6" w:space="0" w:color="auto"/>
              <w:right w:val="single" w:sz="6" w:space="0" w:color="auto"/>
            </w:tcBorders>
          </w:tcPr>
          <w:p w:rsidR="004A5997" w:rsidRPr="004A5997" w:rsidRDefault="004A5997" w:rsidP="004A5997">
            <w:pPr>
              <w:autoSpaceDE w:val="0"/>
              <w:autoSpaceDN w:val="0"/>
              <w:adjustRightInd w:val="0"/>
              <w:rPr>
                <w:rFonts w:eastAsiaTheme="minorEastAsia"/>
                <w:sz w:val="20"/>
                <w:szCs w:val="20"/>
              </w:rPr>
            </w:pPr>
            <w:r w:rsidRPr="004A5997">
              <w:rPr>
                <w:rFonts w:eastAsiaTheme="minorEastAsia"/>
                <w:sz w:val="20"/>
                <w:szCs w:val="20"/>
              </w:rPr>
              <w:t xml:space="preserve">До 40000  </w:t>
            </w:r>
          </w:p>
        </w:tc>
        <w:tc>
          <w:tcPr>
            <w:tcW w:w="1485" w:type="dxa"/>
            <w:tcBorders>
              <w:top w:val="single" w:sz="6" w:space="0" w:color="auto"/>
              <w:left w:val="single" w:sz="6" w:space="0" w:color="auto"/>
              <w:bottom w:val="single" w:sz="6" w:space="0" w:color="auto"/>
              <w:right w:val="single" w:sz="6" w:space="0" w:color="auto"/>
            </w:tcBorders>
          </w:tcPr>
          <w:p w:rsidR="004A5997" w:rsidRPr="004A5997" w:rsidRDefault="004A5997" w:rsidP="004A5997">
            <w:pPr>
              <w:autoSpaceDE w:val="0"/>
              <w:autoSpaceDN w:val="0"/>
              <w:adjustRightInd w:val="0"/>
              <w:rPr>
                <w:rFonts w:eastAsiaTheme="minorEastAsia"/>
                <w:sz w:val="20"/>
                <w:szCs w:val="20"/>
              </w:rPr>
            </w:pPr>
            <w:r w:rsidRPr="004A5997">
              <w:rPr>
                <w:rFonts w:eastAsiaTheme="minorEastAsia"/>
                <w:sz w:val="20"/>
                <w:szCs w:val="20"/>
              </w:rPr>
              <w:t xml:space="preserve">До 30000 </w:t>
            </w:r>
          </w:p>
        </w:tc>
        <w:tc>
          <w:tcPr>
            <w:tcW w:w="1357" w:type="dxa"/>
            <w:tcBorders>
              <w:top w:val="single" w:sz="6" w:space="0" w:color="auto"/>
              <w:left w:val="single" w:sz="6" w:space="0" w:color="auto"/>
              <w:bottom w:val="single" w:sz="6" w:space="0" w:color="auto"/>
              <w:right w:val="single" w:sz="6" w:space="0" w:color="auto"/>
            </w:tcBorders>
          </w:tcPr>
          <w:p w:rsidR="004A5997" w:rsidRPr="004A5997" w:rsidRDefault="004A5997" w:rsidP="004A5997">
            <w:pPr>
              <w:autoSpaceDE w:val="0"/>
              <w:autoSpaceDN w:val="0"/>
              <w:adjustRightInd w:val="0"/>
              <w:rPr>
                <w:rFonts w:eastAsiaTheme="minorEastAsia"/>
                <w:sz w:val="20"/>
                <w:szCs w:val="20"/>
              </w:rPr>
            </w:pPr>
            <w:r w:rsidRPr="004A5997">
              <w:rPr>
                <w:rFonts w:eastAsiaTheme="minorEastAsia"/>
                <w:sz w:val="20"/>
                <w:szCs w:val="20"/>
              </w:rPr>
              <w:t xml:space="preserve">До 4,0  </w:t>
            </w:r>
          </w:p>
        </w:tc>
        <w:tc>
          <w:tcPr>
            <w:tcW w:w="2552" w:type="dxa"/>
            <w:tcBorders>
              <w:top w:val="single" w:sz="6" w:space="0" w:color="auto"/>
              <w:left w:val="single" w:sz="6" w:space="0" w:color="auto"/>
              <w:bottom w:val="single" w:sz="6" w:space="0" w:color="auto"/>
              <w:right w:val="single" w:sz="6" w:space="0" w:color="auto"/>
            </w:tcBorders>
          </w:tcPr>
          <w:p w:rsidR="004A5997" w:rsidRPr="004A5997" w:rsidRDefault="004A5997" w:rsidP="004A5997">
            <w:pPr>
              <w:autoSpaceDE w:val="0"/>
              <w:autoSpaceDN w:val="0"/>
              <w:adjustRightInd w:val="0"/>
              <w:rPr>
                <w:rFonts w:eastAsiaTheme="minorEastAsia"/>
                <w:sz w:val="20"/>
                <w:szCs w:val="20"/>
              </w:rPr>
            </w:pPr>
            <w:r w:rsidRPr="004A5997">
              <w:rPr>
                <w:rFonts w:eastAsiaTheme="minorEastAsia"/>
                <w:sz w:val="20"/>
                <w:szCs w:val="20"/>
              </w:rPr>
              <w:t xml:space="preserve">50    </w:t>
            </w:r>
          </w:p>
        </w:tc>
        <w:tc>
          <w:tcPr>
            <w:tcW w:w="1559" w:type="dxa"/>
            <w:tcBorders>
              <w:top w:val="single" w:sz="6" w:space="0" w:color="auto"/>
              <w:left w:val="single" w:sz="6" w:space="0" w:color="auto"/>
              <w:bottom w:val="single" w:sz="6" w:space="0" w:color="auto"/>
              <w:right w:val="single" w:sz="6" w:space="0" w:color="auto"/>
            </w:tcBorders>
          </w:tcPr>
          <w:p w:rsidR="004A5997" w:rsidRPr="004A5997" w:rsidRDefault="004A5997" w:rsidP="004A5997">
            <w:pPr>
              <w:autoSpaceDE w:val="0"/>
              <w:autoSpaceDN w:val="0"/>
              <w:adjustRightInd w:val="0"/>
              <w:rPr>
                <w:rFonts w:eastAsiaTheme="minorEastAsia"/>
                <w:sz w:val="20"/>
                <w:szCs w:val="20"/>
              </w:rPr>
            </w:pPr>
            <w:r w:rsidRPr="004A5997">
              <w:rPr>
                <w:rFonts w:eastAsiaTheme="minorEastAsia"/>
                <w:sz w:val="20"/>
                <w:szCs w:val="20"/>
              </w:rPr>
              <w:t xml:space="preserve">90   </w:t>
            </w:r>
          </w:p>
        </w:tc>
      </w:tr>
      <w:tr w:rsidR="004A5997" w:rsidRPr="004A5997" w:rsidTr="004A5997">
        <w:trPr>
          <w:trHeight w:val="240"/>
        </w:trPr>
        <w:tc>
          <w:tcPr>
            <w:tcW w:w="1134" w:type="dxa"/>
            <w:tcBorders>
              <w:top w:val="single" w:sz="6" w:space="0" w:color="auto"/>
              <w:left w:val="single" w:sz="6" w:space="0" w:color="auto"/>
              <w:bottom w:val="single" w:sz="6" w:space="0" w:color="auto"/>
              <w:right w:val="single" w:sz="6" w:space="0" w:color="auto"/>
            </w:tcBorders>
          </w:tcPr>
          <w:p w:rsidR="004A5997" w:rsidRPr="004A5997" w:rsidRDefault="004A5997" w:rsidP="004A5997">
            <w:pPr>
              <w:autoSpaceDE w:val="0"/>
              <w:autoSpaceDN w:val="0"/>
              <w:adjustRightInd w:val="0"/>
              <w:rPr>
                <w:rFonts w:eastAsiaTheme="minorEastAsia"/>
                <w:sz w:val="20"/>
                <w:szCs w:val="20"/>
              </w:rPr>
            </w:pPr>
            <w:r w:rsidRPr="004A5997">
              <w:rPr>
                <w:rFonts w:eastAsiaTheme="minorEastAsia"/>
                <w:sz w:val="20"/>
                <w:szCs w:val="20"/>
              </w:rPr>
              <w:t xml:space="preserve">III   </w:t>
            </w:r>
          </w:p>
        </w:tc>
        <w:tc>
          <w:tcPr>
            <w:tcW w:w="1836" w:type="dxa"/>
            <w:tcBorders>
              <w:top w:val="single" w:sz="6" w:space="0" w:color="auto"/>
              <w:left w:val="single" w:sz="6" w:space="0" w:color="auto"/>
              <w:bottom w:val="single" w:sz="6" w:space="0" w:color="auto"/>
              <w:right w:val="single" w:sz="6" w:space="0" w:color="auto"/>
            </w:tcBorders>
          </w:tcPr>
          <w:p w:rsidR="004A5997" w:rsidRPr="004A5997" w:rsidRDefault="004A5997" w:rsidP="004A5997">
            <w:pPr>
              <w:autoSpaceDE w:val="0"/>
              <w:autoSpaceDN w:val="0"/>
              <w:adjustRightInd w:val="0"/>
              <w:rPr>
                <w:rFonts w:eastAsiaTheme="minorEastAsia"/>
                <w:sz w:val="20"/>
                <w:szCs w:val="20"/>
              </w:rPr>
            </w:pPr>
            <w:r w:rsidRPr="004A5997">
              <w:rPr>
                <w:rFonts w:eastAsiaTheme="minorEastAsia"/>
                <w:sz w:val="20"/>
                <w:szCs w:val="20"/>
              </w:rPr>
              <w:t xml:space="preserve">До 60000  </w:t>
            </w:r>
          </w:p>
        </w:tc>
        <w:tc>
          <w:tcPr>
            <w:tcW w:w="1485" w:type="dxa"/>
            <w:tcBorders>
              <w:top w:val="single" w:sz="6" w:space="0" w:color="auto"/>
              <w:left w:val="single" w:sz="6" w:space="0" w:color="auto"/>
              <w:bottom w:val="single" w:sz="6" w:space="0" w:color="auto"/>
              <w:right w:val="single" w:sz="6" w:space="0" w:color="auto"/>
            </w:tcBorders>
          </w:tcPr>
          <w:p w:rsidR="004A5997" w:rsidRPr="004A5997" w:rsidRDefault="004A5997" w:rsidP="004A5997">
            <w:pPr>
              <w:autoSpaceDE w:val="0"/>
              <w:autoSpaceDN w:val="0"/>
              <w:adjustRightInd w:val="0"/>
              <w:rPr>
                <w:rFonts w:eastAsiaTheme="minorEastAsia"/>
                <w:sz w:val="20"/>
                <w:szCs w:val="20"/>
              </w:rPr>
            </w:pPr>
            <w:r w:rsidRPr="004A5997">
              <w:rPr>
                <w:rFonts w:eastAsiaTheme="minorEastAsia"/>
                <w:sz w:val="20"/>
                <w:szCs w:val="20"/>
              </w:rPr>
              <w:t xml:space="preserve">До 40000 </w:t>
            </w:r>
          </w:p>
        </w:tc>
        <w:tc>
          <w:tcPr>
            <w:tcW w:w="1357" w:type="dxa"/>
            <w:tcBorders>
              <w:top w:val="single" w:sz="6" w:space="0" w:color="auto"/>
              <w:left w:val="single" w:sz="6" w:space="0" w:color="auto"/>
              <w:bottom w:val="single" w:sz="6" w:space="0" w:color="auto"/>
              <w:right w:val="single" w:sz="6" w:space="0" w:color="auto"/>
            </w:tcBorders>
          </w:tcPr>
          <w:p w:rsidR="004A5997" w:rsidRPr="004A5997" w:rsidRDefault="004A5997" w:rsidP="004A5997">
            <w:pPr>
              <w:autoSpaceDE w:val="0"/>
              <w:autoSpaceDN w:val="0"/>
              <w:adjustRightInd w:val="0"/>
              <w:rPr>
                <w:rFonts w:eastAsiaTheme="minorEastAsia"/>
                <w:sz w:val="20"/>
                <w:szCs w:val="20"/>
              </w:rPr>
            </w:pPr>
            <w:r w:rsidRPr="004A5997">
              <w:rPr>
                <w:rFonts w:eastAsiaTheme="minorEastAsia"/>
                <w:sz w:val="20"/>
                <w:szCs w:val="20"/>
              </w:rPr>
              <w:t xml:space="preserve">До 6,0  </w:t>
            </w:r>
          </w:p>
        </w:tc>
        <w:tc>
          <w:tcPr>
            <w:tcW w:w="2552" w:type="dxa"/>
            <w:tcBorders>
              <w:top w:val="single" w:sz="6" w:space="0" w:color="auto"/>
              <w:left w:val="single" w:sz="6" w:space="0" w:color="auto"/>
              <w:bottom w:val="single" w:sz="6" w:space="0" w:color="auto"/>
              <w:right w:val="single" w:sz="6" w:space="0" w:color="auto"/>
            </w:tcBorders>
          </w:tcPr>
          <w:p w:rsidR="004A5997" w:rsidRPr="004A5997" w:rsidRDefault="004A5997" w:rsidP="004A5997">
            <w:pPr>
              <w:autoSpaceDE w:val="0"/>
              <w:autoSpaceDN w:val="0"/>
              <w:adjustRightInd w:val="0"/>
              <w:rPr>
                <w:rFonts w:eastAsiaTheme="minorEastAsia"/>
                <w:sz w:val="20"/>
                <w:szCs w:val="20"/>
              </w:rPr>
            </w:pPr>
            <w:r w:rsidRPr="004A5997">
              <w:rPr>
                <w:rFonts w:eastAsiaTheme="minorEastAsia"/>
                <w:sz w:val="20"/>
                <w:szCs w:val="20"/>
              </w:rPr>
              <w:t xml:space="preserve">70    </w:t>
            </w:r>
          </w:p>
        </w:tc>
        <w:tc>
          <w:tcPr>
            <w:tcW w:w="1559" w:type="dxa"/>
            <w:tcBorders>
              <w:top w:val="single" w:sz="6" w:space="0" w:color="auto"/>
              <w:left w:val="single" w:sz="6" w:space="0" w:color="auto"/>
              <w:bottom w:val="single" w:sz="6" w:space="0" w:color="auto"/>
              <w:right w:val="single" w:sz="6" w:space="0" w:color="auto"/>
            </w:tcBorders>
          </w:tcPr>
          <w:p w:rsidR="004A5997" w:rsidRPr="004A5997" w:rsidRDefault="004A5997" w:rsidP="004A5997">
            <w:pPr>
              <w:autoSpaceDE w:val="0"/>
              <w:autoSpaceDN w:val="0"/>
              <w:adjustRightInd w:val="0"/>
              <w:rPr>
                <w:rFonts w:eastAsiaTheme="minorEastAsia"/>
                <w:sz w:val="20"/>
                <w:szCs w:val="20"/>
              </w:rPr>
            </w:pPr>
            <w:r w:rsidRPr="004A5997">
              <w:rPr>
                <w:rFonts w:eastAsiaTheme="minorEastAsia"/>
                <w:sz w:val="20"/>
                <w:szCs w:val="20"/>
              </w:rPr>
              <w:t xml:space="preserve">120   </w:t>
            </w:r>
          </w:p>
        </w:tc>
      </w:tr>
    </w:tbl>
    <w:p w:rsidR="004A5997" w:rsidRDefault="004A5997" w:rsidP="004A5997">
      <w:pPr>
        <w:pStyle w:val="ConsPlusNormal"/>
        <w:widowControl/>
        <w:ind w:firstLine="0"/>
        <w:jc w:val="both"/>
        <w:rPr>
          <w:rFonts w:ascii="Times New Roman" w:hAnsi="Times New Roman" w:cs="Times New Roman"/>
          <w:sz w:val="24"/>
          <w:szCs w:val="24"/>
        </w:rPr>
      </w:pPr>
    </w:p>
    <w:p w:rsidR="004A5997" w:rsidRPr="004A5997" w:rsidRDefault="004A5997" w:rsidP="004A5997">
      <w:pPr>
        <w:pStyle w:val="ConsPlusNormal"/>
        <w:widowControl/>
        <w:ind w:firstLine="540"/>
        <w:jc w:val="both"/>
        <w:rPr>
          <w:rFonts w:ascii="Times New Roman" w:hAnsi="Times New Roman" w:cs="Times New Roman"/>
          <w:sz w:val="24"/>
          <w:szCs w:val="24"/>
        </w:rPr>
      </w:pPr>
      <w:r w:rsidRPr="004A5997">
        <w:rPr>
          <w:rFonts w:ascii="Times New Roman" w:hAnsi="Times New Roman" w:cs="Times New Roman"/>
          <w:sz w:val="24"/>
          <w:szCs w:val="24"/>
        </w:rPr>
        <w:t>При выполнении в течение рабочего дня работ, относящихся к разным группам, за основную работу с ПК следует принимать такую, которая занимает не менее 50% времени в течение рабочего дня (смены).</w:t>
      </w:r>
    </w:p>
    <w:p w:rsidR="004E4F53" w:rsidRDefault="007F03A7" w:rsidP="002C22C2">
      <w:pPr>
        <w:pStyle w:val="a3"/>
        <w:spacing w:before="0" w:beforeAutospacing="0" w:after="0" w:afterAutospacing="0"/>
        <w:ind w:firstLine="709"/>
        <w:jc w:val="both"/>
      </w:pPr>
      <w:r>
        <w:t>Отдельно следует отметить, что продолжительность непрерывной работы с ПК без регламентированного перерыва не должна превышать 2 часов.</w:t>
      </w:r>
    </w:p>
    <w:p w:rsidR="007F03A7" w:rsidRDefault="00D432C6" w:rsidP="002C22C2">
      <w:pPr>
        <w:pStyle w:val="a3"/>
        <w:spacing w:before="0" w:beforeAutospacing="0" w:after="0" w:afterAutospacing="0"/>
        <w:ind w:firstLine="709"/>
        <w:jc w:val="both"/>
      </w:pPr>
      <w:r>
        <w:t xml:space="preserve">Во время регламентированных перерывов для снижения нервно-эмоционального напряжения, утомления зрительного анализатора, улучшения функционального состояния нервной, </w:t>
      </w:r>
      <w:proofErr w:type="spellStart"/>
      <w:proofErr w:type="gramStart"/>
      <w:r>
        <w:t>сердечно-сосудистой</w:t>
      </w:r>
      <w:proofErr w:type="spellEnd"/>
      <w:proofErr w:type="gramEnd"/>
      <w:r>
        <w:t>, дыхательной систем, а также мышц плечевого пояса, рук, спины, шеи и ног целесообразно выполнять комплексы упражнений согласно приложению 2 к Инструкции.</w:t>
      </w:r>
    </w:p>
    <w:p w:rsidR="004E4F53" w:rsidRDefault="004E4F53" w:rsidP="002C22C2">
      <w:pPr>
        <w:pStyle w:val="a3"/>
        <w:spacing w:before="0" w:beforeAutospacing="0" w:after="0" w:afterAutospacing="0"/>
        <w:ind w:firstLine="709"/>
        <w:jc w:val="both"/>
      </w:pPr>
    </w:p>
    <w:p w:rsidR="002C22C2" w:rsidRDefault="002C22C2" w:rsidP="002C22C2">
      <w:pPr>
        <w:pStyle w:val="a3"/>
        <w:spacing w:before="0" w:beforeAutospacing="0" w:after="0" w:afterAutospacing="0"/>
        <w:jc w:val="both"/>
      </w:pPr>
    </w:p>
    <w:p w:rsidR="002C22C2" w:rsidRPr="002C22C2" w:rsidRDefault="002C22C2" w:rsidP="002C22C2">
      <w:pPr>
        <w:jc w:val="both"/>
      </w:pPr>
      <w:r w:rsidRPr="002C22C2">
        <w:t>Главный государственный инспектор труда</w:t>
      </w:r>
    </w:p>
    <w:p w:rsidR="002C22C2" w:rsidRPr="002C22C2" w:rsidRDefault="002C22C2" w:rsidP="002C22C2">
      <w:pPr>
        <w:jc w:val="both"/>
      </w:pPr>
      <w:r w:rsidRPr="002C22C2">
        <w:t>Могилевского областного управления</w:t>
      </w:r>
    </w:p>
    <w:p w:rsidR="002C22C2" w:rsidRPr="002C22C2" w:rsidRDefault="002C22C2" w:rsidP="002C22C2">
      <w:pPr>
        <w:jc w:val="both"/>
      </w:pPr>
      <w:r w:rsidRPr="002C22C2">
        <w:t xml:space="preserve">Департамента </w:t>
      </w:r>
      <w:proofErr w:type="gramStart"/>
      <w:r w:rsidRPr="002C22C2">
        <w:t>государственной</w:t>
      </w:r>
      <w:proofErr w:type="gramEnd"/>
    </w:p>
    <w:p w:rsidR="002C22C2" w:rsidRPr="002C22C2" w:rsidRDefault="002C22C2" w:rsidP="002C22C2">
      <w:pPr>
        <w:jc w:val="both"/>
      </w:pPr>
      <w:r w:rsidRPr="002C22C2">
        <w:t>инспекции труда</w:t>
      </w:r>
      <w:r w:rsidRPr="002C22C2">
        <w:tab/>
      </w:r>
      <w:r w:rsidRPr="002C22C2">
        <w:tab/>
      </w:r>
      <w:r w:rsidRPr="002C22C2">
        <w:tab/>
      </w:r>
      <w:r w:rsidRPr="002C22C2">
        <w:tab/>
      </w:r>
      <w:r w:rsidRPr="002C22C2">
        <w:tab/>
      </w:r>
      <w:r w:rsidRPr="002C22C2">
        <w:tab/>
      </w:r>
      <w:r w:rsidRPr="002C22C2">
        <w:tab/>
      </w:r>
      <w:r w:rsidRPr="002C22C2">
        <w:tab/>
      </w:r>
      <w:r w:rsidRPr="002C22C2">
        <w:tab/>
      </w:r>
      <w:r w:rsidR="00A849EE">
        <w:t>В.П.Дзюрич</w:t>
      </w:r>
    </w:p>
    <w:sectPr w:rsidR="002C22C2" w:rsidRPr="002C22C2" w:rsidSect="00D432C6">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1701"/>
    <w:rsid w:val="002C22C2"/>
    <w:rsid w:val="0037445B"/>
    <w:rsid w:val="003F4C83"/>
    <w:rsid w:val="004A5997"/>
    <w:rsid w:val="004E4F53"/>
    <w:rsid w:val="007F03A7"/>
    <w:rsid w:val="00985AC7"/>
    <w:rsid w:val="00A849EE"/>
    <w:rsid w:val="00AC291A"/>
    <w:rsid w:val="00D432C6"/>
    <w:rsid w:val="00DD1701"/>
    <w:rsid w:val="00FB31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45B"/>
    <w:rPr>
      <w:sz w:val="24"/>
      <w:szCs w:val="24"/>
    </w:rPr>
  </w:style>
  <w:style w:type="paragraph" w:styleId="4">
    <w:name w:val="heading 4"/>
    <w:basedOn w:val="a"/>
    <w:qFormat/>
    <w:rsid w:val="00DD1701"/>
    <w:pPr>
      <w:spacing w:before="100" w:beforeAutospacing="1" w:after="100" w:afterAutospacing="1"/>
      <w:outlineLvl w:val="3"/>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D1701"/>
    <w:pPr>
      <w:spacing w:before="100" w:beforeAutospacing="1" w:after="100" w:afterAutospacing="1"/>
    </w:pPr>
  </w:style>
  <w:style w:type="character" w:styleId="a4">
    <w:name w:val="Emphasis"/>
    <w:basedOn w:val="a0"/>
    <w:qFormat/>
    <w:rsid w:val="00DD1701"/>
    <w:rPr>
      <w:i/>
      <w:iCs/>
    </w:rPr>
  </w:style>
  <w:style w:type="paragraph" w:styleId="a5">
    <w:name w:val="Balloon Text"/>
    <w:basedOn w:val="a"/>
    <w:semiHidden/>
    <w:rsid w:val="00DD1701"/>
    <w:rPr>
      <w:rFonts w:ascii="Tahoma" w:hAnsi="Tahoma" w:cs="Tahoma"/>
      <w:sz w:val="16"/>
      <w:szCs w:val="16"/>
    </w:rPr>
  </w:style>
  <w:style w:type="paragraph" w:customStyle="1" w:styleId="ConsPlusNormal">
    <w:name w:val="ConsPlusNormal"/>
    <w:rsid w:val="004A5997"/>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Безопасная работа на персональном компьютере</vt:lpstr>
    </vt:vector>
  </TitlesOfParts>
  <Company>OSS</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Безопасная работа на персональном компьютере</dc:title>
  <dc:subject/>
  <dc:creator>OHRANA</dc:creator>
  <cp:keywords/>
  <dc:description/>
  <cp:lastModifiedBy>Чикизов Владимир Станиславович</cp:lastModifiedBy>
  <cp:revision>6</cp:revision>
  <cp:lastPrinted>2008-10-22T13:29:00Z</cp:lastPrinted>
  <dcterms:created xsi:type="dcterms:W3CDTF">2018-01-24T11:38:00Z</dcterms:created>
  <dcterms:modified xsi:type="dcterms:W3CDTF">2018-03-02T07:51:00Z</dcterms:modified>
</cp:coreProperties>
</file>