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lang w:eastAsia="ru-RU"/>
        </w:rPr>
      </w:pPr>
      <w:r w:rsidRPr="0064544E">
        <w:rPr>
          <w:rFonts w:ascii="Times New Roman" w:eastAsiaTheme="minorEastAsia" w:hAnsi="Times New Roman" w:cs="Times New Roman"/>
          <w:b/>
          <w:bCs/>
          <w:color w:val="000000"/>
          <w:sz w:val="24"/>
          <w:lang w:eastAsia="ru-RU"/>
        </w:rPr>
        <w:t xml:space="preserve">САНИТАРНО-БЫТОВОЕ ОБСЛУЖИВАНИЕ </w:t>
      </w:r>
      <w:proofErr w:type="gramStart"/>
      <w:r w:rsidRPr="0064544E">
        <w:rPr>
          <w:rFonts w:ascii="Times New Roman" w:eastAsiaTheme="minorEastAsia" w:hAnsi="Times New Roman" w:cs="Times New Roman"/>
          <w:b/>
          <w:bCs/>
          <w:color w:val="000000"/>
          <w:sz w:val="24"/>
          <w:lang w:eastAsia="ru-RU"/>
        </w:rPr>
        <w:t>РАБОТАЮЩИХ</w:t>
      </w:r>
      <w:proofErr w:type="gramEnd"/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0" w:name="206"/>
      <w:bookmarkEnd w:id="0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 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1" w:name="207"/>
      <w:bookmarkEnd w:id="1"/>
      <w:proofErr w:type="gramStart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обогревания, отдыха, обработки, хранения и выдачи средств индивидуальной защиты и другие), оснащенные необходимыми устройствами и средствами, организуется питьевое водоснабжение.</w:t>
      </w:r>
      <w:proofErr w:type="gramEnd"/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2" w:name="208"/>
      <w:bookmarkEnd w:id="2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Полы гардеробных, душевых, умывальных и иных санитарно-бытовых помещений должны быть влагостойкими с нескользкой поверхностью.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3" w:name="209"/>
      <w:bookmarkEnd w:id="3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 душевых применяются резиновые либо пластиковые коврики с нескользкой поверхностью.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4" w:name="210"/>
      <w:bookmarkEnd w:id="4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Производственные и санитарно-бытовые помещения оборудуются умывальными раковинами для мытья рук с подводкой горячей и холодной проточной воды,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пользования или устройством для сушки рук.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5" w:name="211"/>
      <w:bookmarkEnd w:id="5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Для предварительной обработки рук при работах со свинцом или сплавами, содержащими свинец, в умывальниках предусматриваются емкости с однопроцентным раствором уксусной кислоты.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6" w:name="212"/>
      <w:bookmarkEnd w:id="6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При технологических процессах, связанных с работой стоя или вибрацией, передающейся на ноги, предусматриваются ножные ванны, которые размещают в умывальных или гардеробных.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7" w:name="213"/>
      <w:bookmarkEnd w:id="7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Санитарно-бытовые помещения и санитарно-техническое оборудование должны содержаться в исправном состоянии и чистоте.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8" w:name="214"/>
      <w:bookmarkEnd w:id="8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Использование санитарно-бытовых помещений не по назначению не допускается.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9" w:name="215"/>
      <w:bookmarkEnd w:id="9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Прием пищи разрешается только в специально отведенных для этого помещениях, оборудованных в соответствии с требованиями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10" w:name="216"/>
      <w:bookmarkEnd w:id="10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 помещениях объектов с нагревающим микроклиматом работающие обеспечиваются питьевой подсоленной или минеральной водой с содержанием солей от 0,1 до 0,5 процента, соответствующей установленным гигиеническим нормативам, определяющим показатели ее безопасности.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11" w:name="217"/>
      <w:bookmarkEnd w:id="11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Производственные и иные структурные подразделения организации оснащаются аптечками первой помощи универсальными с набором необходимых лекарственных средств и изделий медицинского назначения, соответствующим перечню вложений, входящих в аптечку первой помощи универсальную, установленному постановлением Министерства здравоохранения Республики Беларусь от 4 декабря 2014 г. N 80. В организации должен быть обеспечен </w:t>
      </w:r>
      <w:proofErr w:type="gramStart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сроками годности лекарственных средств.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12" w:name="218"/>
      <w:bookmarkEnd w:id="12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Содержание лекарственных средств с истекшим сроком годности в аптечке первой помощи универсальной, указанной в части первой настоящего пункта, не допускается.</w:t>
      </w:r>
    </w:p>
    <w:p w:rsidR="0064544E" w:rsidRPr="0064544E" w:rsidRDefault="0064544E" w:rsidP="0064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bookmarkStart w:id="13" w:name="219"/>
      <w:bookmarkEnd w:id="13"/>
      <w:proofErr w:type="gramStart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Работающие</w:t>
      </w:r>
      <w:proofErr w:type="gramEnd"/>
      <w:r w:rsidRPr="0064544E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по гражданско-правовым договорам обеспечиваются санитарно-бытовыми помещениями, оснащенными необходимыми устройствами и средствами, в соответствии с этими договорами.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544E" w:rsidRPr="0064544E" w:rsidTr="0086027A">
        <w:tc>
          <w:tcPr>
            <w:tcW w:w="4785" w:type="dxa"/>
          </w:tcPr>
          <w:p w:rsidR="0064544E" w:rsidRDefault="0064544E" w:rsidP="00645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GoBack"/>
          </w:p>
          <w:p w:rsidR="0064544E" w:rsidRPr="0064544E" w:rsidRDefault="0064544E" w:rsidP="00645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инспектор</w:t>
            </w:r>
          </w:p>
          <w:p w:rsidR="0064544E" w:rsidRPr="0064544E" w:rsidRDefault="0064544E" w:rsidP="00645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надзора за соблюдением</w:t>
            </w:r>
          </w:p>
          <w:p w:rsidR="0064544E" w:rsidRPr="0064544E" w:rsidRDefault="0064544E" w:rsidP="00645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об охране труда</w:t>
            </w:r>
          </w:p>
          <w:p w:rsidR="0064544E" w:rsidRPr="0064544E" w:rsidRDefault="0064544E" w:rsidP="00645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Могилевского областного управления</w:t>
            </w:r>
          </w:p>
          <w:p w:rsidR="0064544E" w:rsidRPr="0064544E" w:rsidRDefault="0064544E" w:rsidP="00645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</w:t>
            </w:r>
            <w:proofErr w:type="gramStart"/>
            <w:r w:rsidRPr="0064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64544E" w:rsidRPr="0064544E" w:rsidRDefault="0064544E" w:rsidP="0064544E">
            <w:pPr>
              <w:rPr>
                <w:rFonts w:ascii="Times New Roman" w:hAnsi="Times New Roman" w:cs="Times New Roman"/>
                <w:sz w:val="20"/>
              </w:rPr>
            </w:pPr>
            <w:r w:rsidRPr="0064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инспекции труда</w:t>
            </w:r>
          </w:p>
        </w:tc>
        <w:tc>
          <w:tcPr>
            <w:tcW w:w="4786" w:type="dxa"/>
          </w:tcPr>
          <w:p w:rsidR="0064544E" w:rsidRPr="0064544E" w:rsidRDefault="0064544E" w:rsidP="0064544E">
            <w:pPr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64544E" w:rsidRPr="0064544E" w:rsidRDefault="0064544E" w:rsidP="0064544E">
            <w:pPr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64544E" w:rsidRPr="0064544E" w:rsidRDefault="0064544E" w:rsidP="0064544E">
            <w:pPr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64544E" w:rsidRPr="0064544E" w:rsidRDefault="0064544E" w:rsidP="0064544E">
            <w:pPr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64544E" w:rsidRPr="0064544E" w:rsidRDefault="0064544E" w:rsidP="0064544E">
            <w:pPr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64544E" w:rsidRDefault="0064544E" w:rsidP="0064544E">
            <w:pPr>
              <w:ind w:firstLine="709"/>
              <w:rPr>
                <w:rFonts w:ascii="Times New Roman" w:hAnsi="Times New Roman" w:cs="Times New Roman"/>
                <w:sz w:val="20"/>
              </w:rPr>
            </w:pPr>
            <w:r w:rsidRPr="0064544E">
              <w:rPr>
                <w:rFonts w:ascii="Times New Roman" w:hAnsi="Times New Roman" w:cs="Times New Roman"/>
                <w:sz w:val="20"/>
              </w:rPr>
              <w:t xml:space="preserve">                                       </w:t>
            </w:r>
          </w:p>
          <w:p w:rsidR="0064544E" w:rsidRPr="0064544E" w:rsidRDefault="0064544E" w:rsidP="0064544E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4544E" w:rsidRPr="0064544E" w:rsidRDefault="0064544E" w:rsidP="0064544E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64544E">
              <w:rPr>
                <w:rFonts w:ascii="Times New Roman" w:hAnsi="Times New Roman" w:cs="Times New Roman"/>
                <w:sz w:val="24"/>
              </w:rPr>
              <w:t>Н.А. Садомов</w:t>
            </w:r>
          </w:p>
        </w:tc>
      </w:tr>
      <w:bookmarkEnd w:id="14"/>
    </w:tbl>
    <w:p w:rsidR="006E28C9" w:rsidRDefault="0053083B" w:rsidP="0064544E">
      <w:pPr>
        <w:spacing w:after="0"/>
      </w:pPr>
    </w:p>
    <w:p w:rsidR="0064544E" w:rsidRDefault="0064544E" w:rsidP="0064544E">
      <w:pPr>
        <w:spacing w:after="0"/>
      </w:pPr>
    </w:p>
    <w:sectPr w:rsidR="0064544E" w:rsidSect="00530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00"/>
    <w:rsid w:val="0053083B"/>
    <w:rsid w:val="0064544E"/>
    <w:rsid w:val="00907DB7"/>
    <w:rsid w:val="00F75F92"/>
    <w:rsid w:val="00F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Р</cp:lastModifiedBy>
  <cp:revision>3</cp:revision>
  <dcterms:created xsi:type="dcterms:W3CDTF">2023-02-28T19:15:00Z</dcterms:created>
  <dcterms:modified xsi:type="dcterms:W3CDTF">2023-04-03T07:16:00Z</dcterms:modified>
</cp:coreProperties>
</file>