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17" w:rsidRDefault="008067A5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  <w:bookmarkStart w:id="0" w:name="_GoBack"/>
      <w:bookmarkEnd w:id="0"/>
      <w:r w:rsidRPr="008067A5">
        <w:rPr>
          <w:rFonts w:ascii="Times New Roman" w:hAnsi="Times New Roman" w:cs="Courier New"/>
          <w:b/>
          <w:caps/>
          <w:sz w:val="26"/>
          <w:szCs w:val="26"/>
        </w:rPr>
        <w:t xml:space="preserve">Осуществление </w:t>
      </w:r>
      <w:r>
        <w:rPr>
          <w:rFonts w:ascii="Times New Roman" w:hAnsi="Times New Roman" w:cs="Courier New"/>
          <w:b/>
          <w:caps/>
          <w:sz w:val="26"/>
          <w:szCs w:val="26"/>
        </w:rPr>
        <w:t xml:space="preserve">Физическими лицами </w:t>
      </w:r>
    </w:p>
    <w:p w:rsidR="002C029B" w:rsidRPr="008067A5" w:rsidRDefault="008067A5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  <w:r w:rsidRPr="008067A5">
        <w:rPr>
          <w:rFonts w:ascii="Times New Roman" w:hAnsi="Times New Roman" w:cs="Courier New"/>
          <w:b/>
          <w:caps/>
          <w:sz w:val="26"/>
          <w:szCs w:val="26"/>
        </w:rPr>
        <w:t>ремесленной деятельности</w:t>
      </w:r>
      <w:r>
        <w:rPr>
          <w:rFonts w:ascii="Times New Roman" w:hAnsi="Times New Roman" w:cs="Courier New"/>
          <w:b/>
          <w:caps/>
          <w:sz w:val="26"/>
          <w:szCs w:val="26"/>
        </w:rPr>
        <w:t xml:space="preserve"> с 01.10.2024</w:t>
      </w:r>
      <w:r w:rsidR="002C029B" w:rsidRPr="008067A5">
        <w:rPr>
          <w:rFonts w:ascii="Times New Roman" w:hAnsi="Times New Roman" w:cs="Courier New"/>
          <w:b/>
          <w:caps/>
          <w:sz w:val="26"/>
          <w:szCs w:val="26"/>
        </w:rPr>
        <w:t>.</w:t>
      </w:r>
    </w:p>
    <w:p w:rsidR="001135B0" w:rsidRPr="00E83F03" w:rsidRDefault="001135B0" w:rsidP="00E83F0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> </w:t>
      </w:r>
    </w:p>
    <w:p w:rsidR="002C029B" w:rsidRPr="005944B3" w:rsidRDefault="002C029B" w:rsidP="002C02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bookmarkStart w:id="1" w:name="13"/>
      <w:bookmarkEnd w:id="1"/>
      <w:r w:rsidRPr="005944B3">
        <w:rPr>
          <w:rFonts w:ascii="Times New Roman" w:hAnsi="Times New Roman" w:cs="Courier New"/>
          <w:sz w:val="26"/>
          <w:szCs w:val="26"/>
        </w:rPr>
        <w:t>В силу положений пункта 1 статьи 22 Гражданского кодекса Республики Беларусь в редакции, действующей с 1 октября 2024 г. (далее</w:t>
      </w:r>
      <w:r w:rsidR="00316AC6">
        <w:rPr>
          <w:rFonts w:ascii="Times New Roman" w:hAnsi="Times New Roman" w:cs="Courier New"/>
          <w:sz w:val="26"/>
          <w:szCs w:val="26"/>
        </w:rPr>
        <w:t xml:space="preserve"> </w:t>
      </w:r>
      <w:r w:rsidRPr="005944B3">
        <w:rPr>
          <w:rFonts w:ascii="Times New Roman" w:hAnsi="Times New Roman" w:cs="Courier New"/>
          <w:sz w:val="26"/>
          <w:szCs w:val="26"/>
        </w:rPr>
        <w:t xml:space="preserve">– ГК), </w:t>
      </w:r>
      <w:r w:rsidR="00E83F03" w:rsidRPr="00E83F03">
        <w:rPr>
          <w:rFonts w:ascii="Times New Roman" w:hAnsi="Times New Roman" w:cs="Courier New"/>
          <w:sz w:val="26"/>
          <w:szCs w:val="26"/>
        </w:rPr>
        <w:t>ремесленная деятельность, осуществляемая гражданами с применением особых режимов налогообложения</w:t>
      </w:r>
      <w:r w:rsidR="00E83F03">
        <w:rPr>
          <w:rFonts w:ascii="Times New Roman" w:hAnsi="Times New Roman" w:cs="Courier New"/>
          <w:sz w:val="26"/>
          <w:szCs w:val="26"/>
        </w:rPr>
        <w:t xml:space="preserve">, </w:t>
      </w:r>
      <w:r w:rsidRPr="00E83F03">
        <w:rPr>
          <w:rFonts w:ascii="Times New Roman" w:hAnsi="Times New Roman" w:cs="Courier New"/>
          <w:sz w:val="26"/>
          <w:szCs w:val="26"/>
        </w:rPr>
        <w:t xml:space="preserve">признается </w:t>
      </w:r>
      <w:r w:rsidRPr="00E83F03">
        <w:rPr>
          <w:rFonts w:ascii="Times New Roman" w:hAnsi="Times New Roman" w:cs="Courier New"/>
          <w:b/>
          <w:sz w:val="26"/>
          <w:szCs w:val="26"/>
        </w:rPr>
        <w:t>индивидуальной предпринимательской деятельностью</w:t>
      </w:r>
      <w:r w:rsidRPr="005944B3">
        <w:rPr>
          <w:rFonts w:ascii="Times New Roman" w:hAnsi="Times New Roman" w:cs="Courier New"/>
          <w:sz w:val="26"/>
          <w:szCs w:val="26"/>
        </w:rPr>
        <w:t>.</w:t>
      </w:r>
    </w:p>
    <w:p w:rsidR="002C029B" w:rsidRPr="005944B3" w:rsidRDefault="002C029B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5944B3">
        <w:rPr>
          <w:rFonts w:ascii="Times New Roman" w:hAnsi="Times New Roman" w:cs="Courier New"/>
          <w:sz w:val="26"/>
          <w:szCs w:val="26"/>
        </w:rPr>
        <w:t xml:space="preserve">Гражданин вправе без образования юридического лица осуществлять индивидуальную предпринимательскую деятельность </w:t>
      </w:r>
      <w:r w:rsidRPr="00E83F03">
        <w:rPr>
          <w:rFonts w:ascii="Times New Roman" w:hAnsi="Times New Roman" w:cs="Courier New"/>
          <w:b/>
          <w:sz w:val="26"/>
          <w:szCs w:val="26"/>
        </w:rPr>
        <w:t xml:space="preserve">с момента </w:t>
      </w:r>
      <w:r w:rsidR="00E83F03" w:rsidRPr="00E83F03">
        <w:rPr>
          <w:rFonts w:ascii="Times New Roman" w:hAnsi="Times New Roman" w:cs="Courier New"/>
          <w:b/>
          <w:sz w:val="26"/>
          <w:szCs w:val="26"/>
        </w:rPr>
        <w:t>уведомления налогового органа</w:t>
      </w:r>
      <w:r w:rsidR="00E83F03" w:rsidRPr="00E83F03">
        <w:rPr>
          <w:rFonts w:ascii="Times New Roman" w:hAnsi="Times New Roman" w:cs="Courier New"/>
          <w:sz w:val="26"/>
          <w:szCs w:val="26"/>
        </w:rPr>
        <w:t xml:space="preserve"> в соответствии с налоговым законодательством о применении особых режимов налогообложения для осуществления ремесленной деятельности в порядке и на условиях, определенных Президентом Республики Беларусь</w:t>
      </w:r>
      <w:r w:rsidRPr="005944B3">
        <w:rPr>
          <w:rFonts w:ascii="Times New Roman" w:hAnsi="Times New Roman" w:cs="Courier New"/>
          <w:sz w:val="26"/>
          <w:szCs w:val="26"/>
        </w:rPr>
        <w:t>.</w:t>
      </w:r>
    </w:p>
    <w:p w:rsidR="002C029B" w:rsidRPr="005944B3" w:rsidRDefault="002C029B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5944B3">
        <w:rPr>
          <w:rFonts w:ascii="Times New Roman" w:hAnsi="Times New Roman" w:cs="Courier New"/>
          <w:sz w:val="26"/>
          <w:szCs w:val="26"/>
        </w:rPr>
        <w:t xml:space="preserve">Индивидуальная предпринимательская деятельность, осуществляемая гражданином с нарушением требований пункта 1 статьи 22 ГК, является </w:t>
      </w:r>
      <w:r w:rsidRPr="005944B3">
        <w:rPr>
          <w:rFonts w:ascii="Times New Roman" w:hAnsi="Times New Roman" w:cs="Courier New"/>
          <w:b/>
          <w:sz w:val="26"/>
          <w:szCs w:val="26"/>
        </w:rPr>
        <w:t>незаконной</w:t>
      </w:r>
      <w:r w:rsidRPr="005944B3">
        <w:rPr>
          <w:rFonts w:ascii="Times New Roman" w:hAnsi="Times New Roman" w:cs="Courier New"/>
          <w:sz w:val="26"/>
          <w:szCs w:val="26"/>
        </w:rPr>
        <w:t xml:space="preserve"> (</w:t>
      </w:r>
      <w:r w:rsidRPr="005944B3">
        <w:rPr>
          <w:rFonts w:ascii="Times New Roman" w:hAnsi="Times New Roman" w:cs="Courier New"/>
          <w:i/>
          <w:sz w:val="26"/>
          <w:szCs w:val="26"/>
        </w:rPr>
        <w:t>пункт 4 статьи 22 ГК</w:t>
      </w:r>
      <w:r w:rsidRPr="005944B3">
        <w:rPr>
          <w:rFonts w:ascii="Times New Roman" w:hAnsi="Times New Roman" w:cs="Courier New"/>
          <w:sz w:val="26"/>
          <w:szCs w:val="26"/>
        </w:rPr>
        <w:t>).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Порядок осуществления ремесленной деятельности с 01.10.2024 регулируется Указом Президента Республики Беларусь от 21.08.2024 № 328 «Об осуществлении физическими лицами ремесленной деятельности» (далее – Указ). 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Данным Указом утверждено Положение об осуществлении физическими лицами ремесленной деятельности (далее – Положение), а в </w:t>
      </w:r>
      <w:r w:rsidRPr="00E83F03">
        <w:rPr>
          <w:rFonts w:ascii="Times New Roman" w:hAnsi="Times New Roman" w:cs="Courier New"/>
          <w:b/>
          <w:sz w:val="26"/>
          <w:szCs w:val="26"/>
        </w:rPr>
        <w:t>приложении 3 к постановлению</w:t>
      </w:r>
      <w:r w:rsidRPr="00E83F03">
        <w:rPr>
          <w:rFonts w:ascii="Times New Roman" w:hAnsi="Times New Roman" w:cs="Courier New"/>
          <w:sz w:val="26"/>
          <w:szCs w:val="26"/>
        </w:rPr>
        <w:t xml:space="preserve"> Совета Министров Республики Беларусь от 28.06.2024 </w:t>
      </w:r>
      <w:r w:rsidRPr="00E83F03">
        <w:rPr>
          <w:rFonts w:ascii="Times New Roman" w:hAnsi="Times New Roman" w:cs="Courier New"/>
          <w:b/>
          <w:sz w:val="26"/>
          <w:szCs w:val="26"/>
        </w:rPr>
        <w:t>№ 457</w:t>
      </w:r>
      <w:r w:rsidRPr="00E83F03">
        <w:rPr>
          <w:rFonts w:ascii="Times New Roman" w:hAnsi="Times New Roman" w:cs="Courier New"/>
          <w:sz w:val="26"/>
          <w:szCs w:val="26"/>
        </w:rPr>
        <w:t xml:space="preserve"> «О видах индивидуальной предпринимательской деятельности» определен </w:t>
      </w:r>
      <w:r w:rsidRPr="00E83F03">
        <w:rPr>
          <w:rFonts w:ascii="Times New Roman" w:hAnsi="Times New Roman" w:cs="Courier New"/>
          <w:b/>
          <w:sz w:val="26"/>
          <w:szCs w:val="26"/>
        </w:rPr>
        <w:t>перечень видов ремесленной деятельности</w:t>
      </w:r>
      <w:r w:rsidRPr="00E83F03">
        <w:rPr>
          <w:rFonts w:ascii="Times New Roman" w:hAnsi="Times New Roman" w:cs="Courier New"/>
          <w:sz w:val="26"/>
          <w:szCs w:val="26"/>
        </w:rPr>
        <w:t xml:space="preserve"> (далее – постановление 457, перечень).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>Также в целях возрождения уникальных ремесел местные органы власти наделяются правом определять дополнительные виды ремесленной деятельности для соответствующей территории (</w:t>
      </w:r>
      <w:r w:rsidRPr="00E83F03">
        <w:rPr>
          <w:rFonts w:ascii="Times New Roman" w:hAnsi="Times New Roman" w:cs="Courier New"/>
          <w:i/>
          <w:sz w:val="26"/>
          <w:szCs w:val="26"/>
        </w:rPr>
        <w:t>пункт 3 Положения</w:t>
      </w:r>
      <w:r w:rsidRPr="00E83F03">
        <w:rPr>
          <w:rFonts w:ascii="Times New Roman" w:hAnsi="Times New Roman" w:cs="Courier New"/>
          <w:sz w:val="26"/>
          <w:szCs w:val="26"/>
        </w:rPr>
        <w:t>).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b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Указом устанавливается следующий </w:t>
      </w:r>
      <w:r w:rsidRPr="00E83F03">
        <w:rPr>
          <w:rFonts w:ascii="Times New Roman" w:hAnsi="Times New Roman" w:cs="Courier New"/>
          <w:b/>
          <w:sz w:val="26"/>
          <w:szCs w:val="26"/>
        </w:rPr>
        <w:t>порядок начала осуществления ремесленной деятельности: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1)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постановка на учет в налоговом органе</w:t>
      </w:r>
      <w:r w:rsidRPr="00E83F03">
        <w:rPr>
          <w:rFonts w:ascii="Times New Roman" w:hAnsi="Times New Roman" w:cs="Courier New"/>
          <w:sz w:val="26"/>
          <w:szCs w:val="26"/>
        </w:rPr>
        <w:t xml:space="preserve"> до начала осуществления деятельности;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i/>
          <w:sz w:val="26"/>
          <w:szCs w:val="26"/>
        </w:rPr>
      </w:pPr>
      <w:r w:rsidRPr="00E83F03">
        <w:rPr>
          <w:rFonts w:ascii="Times New Roman" w:hAnsi="Times New Roman" w:cs="Courier New"/>
          <w:i/>
          <w:sz w:val="26"/>
          <w:szCs w:val="26"/>
        </w:rPr>
        <w:t>Справочно. физическому лицу необходимо обратиться в любой налоговый орган за совершением административной процедуры, в результате которой ему будет присвоен учетный номер плательщика (УНП). Если физическому лицу ранее уже присваивался учетный номер плательщика (например, в связи с уплатой имущественных налогов), то повторное получение учетного номера для осуществления ремесленной деятельности не требуется. Получить информацию о наличии УНП можно в любом налоговом органе либо на официальном сайте МНС.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2) при осуществлении ремесленной деятельности с применением налога на профессиональный доход – необходимо установить приложение «Налог на профессиональный доход» и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уведомить налоговый орган</w:t>
      </w:r>
      <w:r w:rsidRPr="00E83F03">
        <w:rPr>
          <w:rFonts w:ascii="Times New Roman" w:hAnsi="Times New Roman" w:cs="Courier New"/>
          <w:sz w:val="26"/>
          <w:szCs w:val="26"/>
        </w:rPr>
        <w:t xml:space="preserve"> через установленное приложение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о применении данного режима налогообложения</w:t>
      </w:r>
      <w:r w:rsidRPr="00E83F03">
        <w:rPr>
          <w:rFonts w:ascii="Times New Roman" w:hAnsi="Times New Roman" w:cs="Courier New"/>
          <w:sz w:val="26"/>
          <w:szCs w:val="26"/>
        </w:rPr>
        <w:t xml:space="preserve">. После этого можно начинать осуществление ремесленной деятельности; 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lastRenderedPageBreak/>
        <w:t xml:space="preserve">3) при осуществлении ремесленной деятельности с применением сбора за осуществление ремесленной деятельности (далее - сбор) - с момента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уведомления налогового органа о принятии в отношении такого физического лица решения</w:t>
      </w:r>
      <w:r w:rsidRPr="00E83F03">
        <w:rPr>
          <w:rFonts w:ascii="Times New Roman" w:hAnsi="Times New Roman" w:cs="Courier New"/>
          <w:sz w:val="26"/>
          <w:szCs w:val="26"/>
        </w:rPr>
        <w:t xml:space="preserve"> местного исполнительного и распорядительного органа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о применении сбора</w:t>
      </w:r>
      <w:r w:rsidRPr="00E83F03">
        <w:rPr>
          <w:rFonts w:ascii="Times New Roman" w:hAnsi="Times New Roman" w:cs="Courier New"/>
          <w:sz w:val="26"/>
          <w:szCs w:val="26"/>
        </w:rPr>
        <w:t xml:space="preserve"> (далее - решение о применении сбора). При этом налоговый орган признается уведомленным о принятии в отношении физического лица решения о применении сбора со дня принятия такого решения (</w:t>
      </w:r>
      <w:r w:rsidRPr="00E83F03">
        <w:rPr>
          <w:rFonts w:ascii="Times New Roman" w:hAnsi="Times New Roman" w:cs="Courier New"/>
          <w:i/>
          <w:sz w:val="26"/>
          <w:szCs w:val="26"/>
        </w:rPr>
        <w:t>часть вторая пункта 6 Положения</w:t>
      </w:r>
      <w:r w:rsidRPr="00E83F03">
        <w:rPr>
          <w:rFonts w:ascii="Times New Roman" w:hAnsi="Times New Roman" w:cs="Courier New"/>
          <w:sz w:val="26"/>
          <w:szCs w:val="26"/>
        </w:rPr>
        <w:t>).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За решением о применении сбора при осуществлении ремесленной деятельности физическому лицу в рамках административных процедур </w:t>
      </w:r>
      <w:r w:rsidRPr="00E83F03">
        <w:rPr>
          <w:rFonts w:ascii="Times New Roman" w:hAnsi="Times New Roman" w:cs="Courier New"/>
          <w:i/>
          <w:sz w:val="26"/>
          <w:szCs w:val="26"/>
        </w:rPr>
        <w:t>(пункт 18.16-1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граждан»)</w:t>
      </w:r>
      <w:r w:rsidRPr="00E83F03">
        <w:rPr>
          <w:rFonts w:ascii="Times New Roman" w:hAnsi="Times New Roman" w:cs="Courier New"/>
          <w:sz w:val="26"/>
          <w:szCs w:val="26"/>
        </w:rPr>
        <w:t xml:space="preserve"> необходимо обратиться с заявлением по установленной форме </w:t>
      </w:r>
      <w:r w:rsidRPr="00E83F03">
        <w:rPr>
          <w:rFonts w:ascii="Times New Roman" w:hAnsi="Times New Roman" w:cs="Courier New"/>
          <w:i/>
          <w:sz w:val="26"/>
          <w:szCs w:val="26"/>
        </w:rPr>
        <w:t>(форма определена в приложении 4 к постановлению 457)</w:t>
      </w:r>
      <w:r w:rsidRPr="00E83F03">
        <w:rPr>
          <w:rFonts w:ascii="Times New Roman" w:hAnsi="Times New Roman" w:cs="Courier New"/>
          <w:sz w:val="26"/>
          <w:szCs w:val="26"/>
        </w:rPr>
        <w:t xml:space="preserve"> и иными документами, предусмотренными административной процедурой,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в местный исполнительный и распорядительный орган</w:t>
      </w:r>
      <w:r w:rsidRPr="00E83F03">
        <w:rPr>
          <w:rFonts w:ascii="Times New Roman" w:hAnsi="Times New Roman" w:cs="Courier New"/>
          <w:sz w:val="26"/>
          <w:szCs w:val="26"/>
        </w:rPr>
        <w:t xml:space="preserve">. Со дня принятия РИК решения о применении сбора можно начинать осуществление ремесленной деятельности. При наличии у физического лица присвоенного УНП отдельная постановка на учет в налоговом органе для осуществления ремесленной деятельности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не требуется</w:t>
      </w:r>
      <w:r w:rsidRPr="00E83F03">
        <w:rPr>
          <w:rFonts w:ascii="Times New Roman" w:hAnsi="Times New Roman" w:cs="Courier New"/>
          <w:sz w:val="26"/>
          <w:szCs w:val="26"/>
        </w:rPr>
        <w:t>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  <w:u w:val="single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Пунктом 2 Указа закреплено, что все </w:t>
      </w:r>
      <w:r w:rsidRPr="00E83F03">
        <w:rPr>
          <w:rFonts w:ascii="Times New Roman" w:hAnsi="Times New Roman" w:cs="Courier New"/>
          <w:b/>
          <w:sz w:val="26"/>
          <w:szCs w:val="26"/>
        </w:rPr>
        <w:t xml:space="preserve">решения </w:t>
      </w:r>
      <w:r w:rsidRPr="00E83F03">
        <w:rPr>
          <w:rFonts w:ascii="Times New Roman" w:hAnsi="Times New Roman" w:cs="Courier New"/>
          <w:sz w:val="26"/>
          <w:szCs w:val="26"/>
        </w:rPr>
        <w:t xml:space="preserve">местных исполнительных и распорядительных органов о применении сбора, принятые в отношении физического лица, осуществляющего ремесленную деятельность до вступления в силу Указа, т.е. до 01.10.2024, </w:t>
      </w:r>
      <w:r w:rsidRPr="00E83F03">
        <w:rPr>
          <w:rFonts w:ascii="Times New Roman" w:hAnsi="Times New Roman" w:cs="Courier New"/>
          <w:b/>
          <w:sz w:val="26"/>
          <w:szCs w:val="26"/>
        </w:rPr>
        <w:t>действуют до истечения указанного в них срока, но не позднее 31.12.2024</w:t>
      </w:r>
      <w:r w:rsidRPr="00E83F03">
        <w:rPr>
          <w:rFonts w:ascii="Times New Roman" w:hAnsi="Times New Roman" w:cs="Courier New"/>
          <w:sz w:val="26"/>
          <w:szCs w:val="26"/>
        </w:rPr>
        <w:t>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 xml:space="preserve">Следовательно, если осуществляемый физическим лицом после 01.10.2024 вид деятельности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включен</w:t>
      </w:r>
      <w:r w:rsidRPr="00E83F03">
        <w:rPr>
          <w:rFonts w:ascii="Times New Roman" w:hAnsi="Times New Roman" w:cs="Courier New"/>
          <w:sz w:val="26"/>
          <w:szCs w:val="26"/>
        </w:rPr>
        <w:t xml:space="preserve"> в перечень видов ремесленной деятельности (приложение 3 к постановлению 457), то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решение</w:t>
      </w:r>
      <w:r w:rsidRPr="00E83F03">
        <w:rPr>
          <w:rFonts w:ascii="Times New Roman" w:hAnsi="Times New Roman" w:cs="Courier New"/>
          <w:sz w:val="26"/>
          <w:szCs w:val="26"/>
        </w:rPr>
        <w:t xml:space="preserve"> местного исполнительного и распорядительного органа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о применении сбора</w:t>
      </w:r>
      <w:r w:rsidRPr="00E83F03">
        <w:rPr>
          <w:rFonts w:ascii="Times New Roman" w:hAnsi="Times New Roman" w:cs="Courier New"/>
          <w:sz w:val="26"/>
          <w:szCs w:val="26"/>
        </w:rPr>
        <w:t xml:space="preserve">, принятое до 01.10.2024,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действует до истечения</w:t>
      </w:r>
      <w:r w:rsidRPr="00E83F03">
        <w:rPr>
          <w:rFonts w:ascii="Times New Roman" w:hAnsi="Times New Roman" w:cs="Courier New"/>
          <w:sz w:val="26"/>
          <w:szCs w:val="26"/>
        </w:rPr>
        <w:t xml:space="preserve"> указанного в нем срока, </w:t>
      </w:r>
      <w:r w:rsidRPr="00E83F03">
        <w:rPr>
          <w:rFonts w:ascii="Times New Roman" w:hAnsi="Times New Roman" w:cs="Courier New"/>
          <w:sz w:val="26"/>
          <w:szCs w:val="26"/>
          <w:u w:val="single"/>
        </w:rPr>
        <w:t>но не позднее 31.12.2024</w:t>
      </w:r>
      <w:r w:rsidRPr="00E83F03">
        <w:rPr>
          <w:rFonts w:ascii="Times New Roman" w:hAnsi="Times New Roman" w:cs="Courier New"/>
          <w:sz w:val="26"/>
          <w:szCs w:val="26"/>
        </w:rPr>
        <w:t>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i/>
          <w:sz w:val="26"/>
          <w:szCs w:val="26"/>
        </w:rPr>
      </w:pPr>
      <w:r w:rsidRPr="00E83F03">
        <w:rPr>
          <w:rFonts w:ascii="Times New Roman" w:hAnsi="Times New Roman" w:cs="Courier New"/>
          <w:i/>
          <w:sz w:val="26"/>
          <w:szCs w:val="26"/>
        </w:rPr>
        <w:t xml:space="preserve">Пример: физическое лицо до 01.10.2024 осуществляло с уплатой сбора деятельность по изготовлению с применением ручного труда и инструмента свечей и мыла, которая относилась к ремесленной деятельности. С 01.10.2024 данный вид деятельности </w:t>
      </w:r>
      <w:r w:rsidRPr="00E83F03">
        <w:rPr>
          <w:rFonts w:ascii="Times New Roman" w:hAnsi="Times New Roman" w:cs="Courier New"/>
          <w:i/>
          <w:sz w:val="26"/>
          <w:szCs w:val="26"/>
          <w:u w:val="single"/>
        </w:rPr>
        <w:t>не относится</w:t>
      </w:r>
      <w:r w:rsidRPr="00E83F03">
        <w:rPr>
          <w:rFonts w:ascii="Times New Roman" w:hAnsi="Times New Roman" w:cs="Courier New"/>
          <w:i/>
          <w:sz w:val="26"/>
          <w:szCs w:val="26"/>
        </w:rPr>
        <w:t xml:space="preserve"> к ремесленной деятельности, поскольку отсутствует в перечне (приложение 3 к постановлению 457), в связи с чем физическое лицо </w:t>
      </w:r>
      <w:r w:rsidRPr="00E83F03">
        <w:rPr>
          <w:rFonts w:ascii="Times New Roman" w:hAnsi="Times New Roman" w:cs="Courier New"/>
          <w:i/>
          <w:sz w:val="26"/>
          <w:szCs w:val="26"/>
          <w:u w:val="single"/>
        </w:rPr>
        <w:t>не вправе с 01.10.2024</w:t>
      </w:r>
      <w:r w:rsidRPr="00E83F03">
        <w:rPr>
          <w:rFonts w:ascii="Times New Roman" w:hAnsi="Times New Roman" w:cs="Courier New"/>
          <w:i/>
          <w:sz w:val="26"/>
          <w:szCs w:val="26"/>
        </w:rPr>
        <w:t xml:space="preserve"> в отношении такой деятельности </w:t>
      </w:r>
      <w:r w:rsidRPr="00E83F03">
        <w:rPr>
          <w:rFonts w:ascii="Times New Roman" w:hAnsi="Times New Roman" w:cs="Courier New"/>
          <w:i/>
          <w:sz w:val="26"/>
          <w:szCs w:val="26"/>
          <w:u w:val="single"/>
        </w:rPr>
        <w:t>применять сбор</w:t>
      </w:r>
      <w:r w:rsidRPr="00E83F03">
        <w:rPr>
          <w:rFonts w:ascii="Times New Roman" w:hAnsi="Times New Roman" w:cs="Courier New"/>
          <w:i/>
          <w:sz w:val="26"/>
          <w:szCs w:val="26"/>
        </w:rPr>
        <w:t>.</w:t>
      </w:r>
    </w:p>
    <w:p w:rsidR="00E83F03" w:rsidRPr="00E83F03" w:rsidRDefault="00E83F03" w:rsidP="00981117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i/>
          <w:sz w:val="26"/>
          <w:szCs w:val="26"/>
        </w:rPr>
      </w:pPr>
      <w:r w:rsidRPr="00E83F03">
        <w:rPr>
          <w:rFonts w:ascii="Times New Roman" w:hAnsi="Times New Roman" w:cs="Courier New"/>
          <w:i/>
          <w:sz w:val="26"/>
          <w:szCs w:val="26"/>
        </w:rPr>
        <w:t>Вместе с тем данный вид деятельности поименован в перечне видов деятельности, разрешенных для осуществления в качестве самостоятельной профессиональной деятельности (приложение 2 к постановлению 457). Так как данный вид деятельности не является объектом налогообложения единым налогом с индивидуальных предпринимателей и иных физических лиц, предусмотренным пунктами 3 или 4 статьи 337 НК, плательщик вправе с 01.10.2024 года продолжить осуществление такой деятельности с применением налога на профессиональный доход, установив приложение «Налог на профессиональный доход».</w:t>
      </w:r>
    </w:p>
    <w:p w:rsidR="002C029B" w:rsidRDefault="002C029B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Пресс- центр</w:t>
      </w: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 xml:space="preserve">инспекции МНС </w:t>
      </w:r>
    </w:p>
    <w:p w:rsidR="008A32E9" w:rsidRPr="00A00A6F" w:rsidRDefault="008A32E9" w:rsidP="0098111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по Могилевской области</w:t>
      </w:r>
    </w:p>
    <w:sectPr w:rsidR="008A32E9" w:rsidRPr="00A00A6F" w:rsidSect="00A05CB4">
      <w:headerReference w:type="default" r:id="rId6"/>
      <w:footerReference w:type="default" r:id="rId7"/>
      <w:pgSz w:w="11905" w:h="16837"/>
      <w:pgMar w:top="426" w:right="565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7A" w:rsidRDefault="00EF7F7A">
      <w:pPr>
        <w:spacing w:after="0" w:line="240" w:lineRule="auto"/>
      </w:pPr>
      <w:r>
        <w:separator/>
      </w:r>
    </w:p>
  </w:endnote>
  <w:endnote w:type="continuationSeparator" w:id="0">
    <w:p w:rsidR="00EF7F7A" w:rsidRDefault="00E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7A" w:rsidRDefault="00EF7F7A">
      <w:pPr>
        <w:spacing w:after="0" w:line="240" w:lineRule="auto"/>
      </w:pPr>
      <w:r>
        <w:separator/>
      </w:r>
    </w:p>
  </w:footnote>
  <w:footnote w:type="continuationSeparator" w:id="0">
    <w:p w:rsidR="00EF7F7A" w:rsidRDefault="00EF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D"/>
    <w:rsid w:val="00015B6B"/>
    <w:rsid w:val="00094BC8"/>
    <w:rsid w:val="000D2D7B"/>
    <w:rsid w:val="001135B0"/>
    <w:rsid w:val="00162AA6"/>
    <w:rsid w:val="00184CFF"/>
    <w:rsid w:val="001B3319"/>
    <w:rsid w:val="001F43E5"/>
    <w:rsid w:val="00233E9B"/>
    <w:rsid w:val="00284C9A"/>
    <w:rsid w:val="002C029B"/>
    <w:rsid w:val="002D4693"/>
    <w:rsid w:val="00316AC6"/>
    <w:rsid w:val="00434901"/>
    <w:rsid w:val="00486D9A"/>
    <w:rsid w:val="004E268F"/>
    <w:rsid w:val="00512133"/>
    <w:rsid w:val="005562C6"/>
    <w:rsid w:val="005825F4"/>
    <w:rsid w:val="005944B3"/>
    <w:rsid w:val="005C4088"/>
    <w:rsid w:val="005D3F55"/>
    <w:rsid w:val="005E00B9"/>
    <w:rsid w:val="006428FE"/>
    <w:rsid w:val="0066502E"/>
    <w:rsid w:val="006861E3"/>
    <w:rsid w:val="0071733D"/>
    <w:rsid w:val="0072029C"/>
    <w:rsid w:val="007C2DC8"/>
    <w:rsid w:val="007E409C"/>
    <w:rsid w:val="008067A5"/>
    <w:rsid w:val="00822628"/>
    <w:rsid w:val="008A32E9"/>
    <w:rsid w:val="008F348C"/>
    <w:rsid w:val="008F383B"/>
    <w:rsid w:val="00923560"/>
    <w:rsid w:val="00981117"/>
    <w:rsid w:val="00A00A6F"/>
    <w:rsid w:val="00A05CB4"/>
    <w:rsid w:val="00A440F9"/>
    <w:rsid w:val="00AB786C"/>
    <w:rsid w:val="00CA4FCA"/>
    <w:rsid w:val="00D03029"/>
    <w:rsid w:val="00D20912"/>
    <w:rsid w:val="00D95215"/>
    <w:rsid w:val="00E476F3"/>
    <w:rsid w:val="00E83F03"/>
    <w:rsid w:val="00EF7F7A"/>
    <w:rsid w:val="00F3795A"/>
    <w:rsid w:val="00F61403"/>
    <w:rsid w:val="00F6680D"/>
    <w:rsid w:val="00FD075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112AF2-A925-4C2C-8FF5-A79CDED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1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215"/>
    <w:rPr>
      <w:rFonts w:cs="Times New Roman"/>
      <w:color w:val="605E5C"/>
      <w:shd w:val="clear" w:color="auto" w:fill="E1DFDD"/>
    </w:rPr>
  </w:style>
  <w:style w:type="character" w:customStyle="1" w:styleId="word-wrapper">
    <w:name w:val="word-wrapper"/>
    <w:basedOn w:val="a0"/>
    <w:rsid w:val="005825F4"/>
    <w:rPr>
      <w:rFonts w:cs="Times New Roman"/>
    </w:rPr>
  </w:style>
  <w:style w:type="character" w:customStyle="1" w:styleId="fake-non-breaking-space">
    <w:name w:val="fake-non-breaking-space"/>
    <w:basedOn w:val="a0"/>
    <w:rsid w:val="005825F4"/>
    <w:rPr>
      <w:rFonts w:cs="Times New Roman"/>
    </w:rPr>
  </w:style>
  <w:style w:type="paragraph" w:customStyle="1" w:styleId="il-text-indent095cm">
    <w:name w:val="il-text-indent_0_95cm"/>
    <w:basedOn w:val="a"/>
    <w:rsid w:val="00923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0A6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2024-10-23T12:22:00Z</cp:lastPrinted>
  <dcterms:created xsi:type="dcterms:W3CDTF">2025-09-25T12:44:00Z</dcterms:created>
  <dcterms:modified xsi:type="dcterms:W3CDTF">2025-09-25T12:44:00Z</dcterms:modified>
</cp:coreProperties>
</file>